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925A5" w14:textId="77777777" w:rsidR="006E40C8" w:rsidRPr="004D0AD5" w:rsidRDefault="006E40C8" w:rsidP="006E40C8">
      <w:pPr>
        <w:pStyle w:val="Heading1"/>
        <w:jc w:val="both"/>
        <w:rPr>
          <w:b/>
          <w:bCs/>
          <w:color w:val="00B0F0"/>
          <w:lang w:val="en-GB"/>
        </w:rPr>
      </w:pPr>
      <w:bookmarkStart w:id="0" w:name="_Toc535554991"/>
      <w:r w:rsidRPr="004D0AD5">
        <w:rPr>
          <w:b/>
          <w:bCs/>
          <w:color w:val="00B0F0"/>
          <w:lang w:val="en-GB"/>
        </w:rPr>
        <w:t>Annex 2 – Flagship Report Template</w:t>
      </w:r>
      <w:bookmarkEnd w:id="0"/>
    </w:p>
    <w:p w14:paraId="49260CCC" w14:textId="77777777" w:rsidR="006E40C8" w:rsidRDefault="006E40C8" w:rsidP="006E40C8">
      <w:pPr>
        <w:rPr>
          <w:b/>
          <w:bCs/>
          <w:color w:val="00B050"/>
          <w:lang w:val="en-GB"/>
        </w:rPr>
      </w:pPr>
    </w:p>
    <w:p w14:paraId="53C5D07D" w14:textId="77D3F48F"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Flagship annual report - 201</w:t>
      </w:r>
      <w:r w:rsidR="00B92662">
        <w:rPr>
          <w:rFonts w:asciiTheme="majorHAnsi" w:hAnsiTheme="majorHAnsi" w:cs="Arial"/>
          <w:b/>
          <w:noProof/>
          <w:color w:val="BFBFBF" w:themeColor="background1" w:themeShade="BF"/>
          <w:sz w:val="44"/>
          <w:szCs w:val="50"/>
        </w:rPr>
        <w:t>9</w:t>
      </w:r>
    </w:p>
    <w:p w14:paraId="66DC3834" w14:textId="06FC026F" w:rsidR="006E40C8" w:rsidRPr="00614496" w:rsidRDefault="004D0AD5" w:rsidP="006E40C8">
      <w:pPr>
        <w:rPr>
          <w:rFonts w:asciiTheme="majorHAnsi" w:hAnsiTheme="majorHAnsi" w:cs="Arial"/>
          <w:b/>
          <w:noProof/>
          <w:color w:val="BFBFBF" w:themeColor="background1" w:themeShade="BF"/>
          <w:sz w:val="44"/>
          <w:szCs w:val="50"/>
        </w:rPr>
      </w:pPr>
      <w:r>
        <w:rPr>
          <w:rFonts w:asciiTheme="majorHAnsi" w:hAnsiTheme="majorHAnsi" w:cs="Arial"/>
          <w:b/>
          <w:noProof/>
          <w:color w:val="BFBFBF" w:themeColor="background1" w:themeShade="BF"/>
          <w:sz w:val="44"/>
          <w:szCs w:val="50"/>
        </w:rPr>
        <w:t>FP4</w:t>
      </w:r>
      <w:r w:rsidR="006E40C8" w:rsidRPr="00614496">
        <w:rPr>
          <w:rFonts w:asciiTheme="majorHAnsi" w:hAnsiTheme="majorHAnsi" w:cs="Arial"/>
          <w:b/>
          <w:noProof/>
          <w:color w:val="BFBFBF" w:themeColor="background1" w:themeShade="BF"/>
          <w:sz w:val="44"/>
          <w:szCs w:val="50"/>
        </w:rPr>
        <w:t xml:space="preserve"> – </w:t>
      </w:r>
      <w:r>
        <w:rPr>
          <w:rFonts w:asciiTheme="majorHAnsi" w:hAnsiTheme="majorHAnsi" w:cs="Arial"/>
          <w:b/>
          <w:noProof/>
          <w:color w:val="BFBFBF" w:themeColor="background1" w:themeShade="BF"/>
          <w:sz w:val="44"/>
          <w:szCs w:val="50"/>
        </w:rPr>
        <w:t xml:space="preserve">Variety and Hybrid Development </w:t>
      </w:r>
    </w:p>
    <w:p w14:paraId="29651934" w14:textId="77777777" w:rsidR="006E40C8" w:rsidRPr="00614496" w:rsidRDefault="006E40C8" w:rsidP="006E40C8">
      <w:pPr>
        <w:rPr>
          <w:color w:val="BFBFBF" w:themeColor="background1" w:themeShade="BF"/>
        </w:rPr>
      </w:pPr>
      <w:r w:rsidRPr="00614496">
        <w:rPr>
          <w:color w:val="BFBFBF" w:themeColor="background1" w:themeShade="BF"/>
        </w:rPr>
        <w:t xml:space="preserve"> </w:t>
      </w:r>
    </w:p>
    <w:p w14:paraId="2684B277" w14:textId="6AD0B0C8" w:rsidR="006E40C8" w:rsidRDefault="006E40C8" w:rsidP="006E40C8">
      <w:r>
        <w:t>Authors</w:t>
      </w:r>
      <w:r w:rsidR="004D0AD5">
        <w:t>: Janila Pasupuleti</w:t>
      </w:r>
    </w:p>
    <w:p w14:paraId="4BBF3926" w14:textId="77777777" w:rsidR="006E40C8" w:rsidRPr="00CD42F2" w:rsidRDefault="006E40C8" w:rsidP="006E40C8">
      <w:pPr>
        <w:pStyle w:val="Heading1"/>
        <w:rPr>
          <w:color w:val="00B0F0"/>
          <w:sz w:val="24"/>
        </w:rPr>
      </w:pPr>
      <w:bookmarkStart w:id="1" w:name="_Toc535553050"/>
      <w:bookmarkStart w:id="2" w:name="_Toc535554729"/>
      <w:bookmarkStart w:id="3" w:name="_Toc535554951"/>
      <w:bookmarkStart w:id="4" w:name="_Toc535554992"/>
      <w:r w:rsidRPr="00CD42F2">
        <w:rPr>
          <w:color w:val="00B0F0"/>
          <w:sz w:val="24"/>
        </w:rPr>
        <w:t>Progress by flagship</w:t>
      </w:r>
      <w:bookmarkEnd w:id="1"/>
      <w:bookmarkEnd w:id="2"/>
      <w:bookmarkEnd w:id="3"/>
      <w:bookmarkEnd w:id="4"/>
    </w:p>
    <w:p w14:paraId="0200504F" w14:textId="0EA2CF00" w:rsidR="006E40C8" w:rsidRPr="00CD42F2" w:rsidRDefault="006E40C8" w:rsidP="006E40C8">
      <w:pPr>
        <w:jc w:val="both"/>
        <w:rPr>
          <w:color w:val="00B0F0"/>
        </w:rPr>
      </w:pPr>
      <w:r w:rsidRPr="00CD42F2">
        <w:rPr>
          <w:color w:val="00B0F0"/>
        </w:rPr>
        <w:t>[Please provide brief summary narratives about how each individual CRP Flagship progressed towards the agreed ‘Program outcomes’, introducing Milestones Table to the reader, highlighting (</w:t>
      </w:r>
      <w:proofErr w:type="spellStart"/>
      <w:r w:rsidRPr="00CD42F2">
        <w:rPr>
          <w:color w:val="00B0F0"/>
        </w:rPr>
        <w:t>i</w:t>
      </w:r>
      <w:proofErr w:type="spellEnd"/>
      <w:r w:rsidRPr="00CD42F2">
        <w:rPr>
          <w:color w:val="00B0F0"/>
        </w:rPr>
        <w:t>) major pieces of work and innovations a</w:t>
      </w:r>
      <w:bookmarkStart w:id="5" w:name="_GoBack"/>
      <w:bookmarkEnd w:id="5"/>
      <w:r w:rsidRPr="00CD42F2">
        <w:rPr>
          <w:color w:val="00B0F0"/>
        </w:rPr>
        <w:t>nd (ii) any major course corrections. Where relevant, indicate cross-flagship linkages and how one FP built on or worked with another to get results. (max 800 words).</w:t>
      </w:r>
    </w:p>
    <w:p w14:paraId="16EBEDBF" w14:textId="740C7B72" w:rsidR="00CD42F2" w:rsidRDefault="00CD42F2" w:rsidP="006E40C8">
      <w:pPr>
        <w:jc w:val="both"/>
      </w:pPr>
    </w:p>
    <w:p w14:paraId="0F680338" w14:textId="77777777" w:rsidR="00E87F9A" w:rsidRDefault="00D424B2" w:rsidP="00E87F9A">
      <w:pPr>
        <w:jc w:val="both"/>
      </w:pPr>
      <w:r>
        <w:t xml:space="preserve">The </w:t>
      </w:r>
      <w:r w:rsidRPr="00D424B2">
        <w:t>two Flagship</w:t>
      </w:r>
      <w:r w:rsidR="007100A3">
        <w:t xml:space="preserve"> 4</w:t>
      </w:r>
      <w:r w:rsidRPr="00D424B2">
        <w:t xml:space="preserve"> outcomes</w:t>
      </w:r>
      <w:r w:rsidR="00DA218D">
        <w:t xml:space="preserve"> </w:t>
      </w:r>
      <w:r w:rsidR="00CE61C0">
        <w:t>to deliver</w:t>
      </w:r>
      <w:r w:rsidR="00DA218D">
        <w:t xml:space="preserve"> improved genetics of GLDC crops </w:t>
      </w:r>
      <w:r w:rsidR="007100A3">
        <w:t>are</w:t>
      </w:r>
      <w:r w:rsidR="00115517">
        <w:t xml:space="preserve"> (1</w:t>
      </w:r>
      <w:r>
        <w:t>)</w:t>
      </w:r>
      <w:r w:rsidRPr="00D424B2">
        <w:t xml:space="preserve"> new varieties and allied innovations improving productivity and production, agribus</w:t>
      </w:r>
      <w:r>
        <w:t>iness and stabilize food supply,</w:t>
      </w:r>
      <w:r w:rsidRPr="00D424B2">
        <w:t xml:space="preserve"> and </w:t>
      </w:r>
      <w:r>
        <w:t xml:space="preserve">(2) </w:t>
      </w:r>
      <w:r w:rsidRPr="00D424B2">
        <w:t>robust and responsive global to national breeding systems produce and deliver novel varieties and allied innovations at appropriate scale and scope.</w:t>
      </w:r>
      <w:r>
        <w:t xml:space="preserve"> </w:t>
      </w:r>
      <w:r w:rsidRPr="00D424B2">
        <w:t xml:space="preserve">Through these outcomes, the Flagship seeks to contribute to Program level outcomes on expanded, resilient, and inclusive production, value chain, trading, and consumption of nutritious grain legumes and dryland cereals in target countries; and improved capacity and inclusivity of </w:t>
      </w:r>
      <w:proofErr w:type="spellStart"/>
      <w:r w:rsidRPr="00D424B2">
        <w:t>agri</w:t>
      </w:r>
      <w:proofErr w:type="spellEnd"/>
      <w:r w:rsidRPr="00D424B2">
        <w:t>-food system stakeholders to collaboratively develop innovations hat respond to the needs</w:t>
      </w:r>
      <w:r w:rsidR="00CE61C0">
        <w:t xml:space="preserve"> of the women, men, and youth i</w:t>
      </w:r>
      <w:r w:rsidRPr="00D424B2">
        <w:t>n GLDC-based livelihoods and value chains.</w:t>
      </w:r>
    </w:p>
    <w:p w14:paraId="326BE81C" w14:textId="77777777" w:rsidR="00E87F9A" w:rsidRDefault="00E87F9A" w:rsidP="00E87F9A">
      <w:pPr>
        <w:jc w:val="both"/>
      </w:pPr>
    </w:p>
    <w:p w14:paraId="132281B3" w14:textId="0324E8E2" w:rsidR="00B50EEF" w:rsidRDefault="00000B7B" w:rsidP="00E87F9A">
      <w:pPr>
        <w:jc w:val="both"/>
      </w:pPr>
      <w:r w:rsidRPr="00E87F9A">
        <w:rPr>
          <w:rFonts w:ascii="Cambria" w:eastAsia="Cambria" w:hAnsi="Cambria"/>
        </w:rPr>
        <w:t xml:space="preserve">Host-resistance or </w:t>
      </w:r>
      <w:r w:rsidR="007503BF" w:rsidRPr="00E87F9A">
        <w:rPr>
          <w:rFonts w:ascii="Cambria" w:eastAsia="Cambria" w:hAnsi="Cambria"/>
        </w:rPr>
        <w:t xml:space="preserve">tolerance to diseases and pests, </w:t>
      </w:r>
      <w:proofErr w:type="spellStart"/>
      <w:r w:rsidR="007503BF" w:rsidRPr="00E87F9A">
        <w:rPr>
          <w:rFonts w:ascii="Cambria" w:eastAsia="Cambria" w:hAnsi="Cambria"/>
        </w:rPr>
        <w:t>biofortification</w:t>
      </w:r>
      <w:proofErr w:type="spellEnd"/>
      <w:r w:rsidR="007503BF" w:rsidRPr="00E87F9A">
        <w:rPr>
          <w:rFonts w:ascii="Cambria" w:eastAsia="Cambria" w:hAnsi="Cambria"/>
        </w:rPr>
        <w:t xml:space="preserve">, and climate </w:t>
      </w:r>
      <w:r w:rsidRPr="00E87F9A">
        <w:rPr>
          <w:rFonts w:ascii="Cambria" w:eastAsia="Cambria" w:hAnsi="Cambria"/>
        </w:rPr>
        <w:t xml:space="preserve">resilience </w:t>
      </w:r>
      <w:r w:rsidR="004B318D">
        <w:rPr>
          <w:rFonts w:ascii="Cambria" w:eastAsia="Cambria" w:hAnsi="Cambria"/>
        </w:rPr>
        <w:t>are the focus traits targeted to combine into a</w:t>
      </w:r>
      <w:r w:rsidR="007503BF" w:rsidRPr="00E87F9A">
        <w:rPr>
          <w:rFonts w:ascii="Cambria" w:eastAsia="Cambria" w:hAnsi="Cambria"/>
        </w:rPr>
        <w:t xml:space="preserve"> single cultivar to deliver crop Product Profile</w:t>
      </w:r>
      <w:r w:rsidRPr="00E87F9A">
        <w:rPr>
          <w:rFonts w:ascii="Cambria" w:eastAsia="Cambria" w:hAnsi="Cambria"/>
        </w:rPr>
        <w:t>s. The s</w:t>
      </w:r>
      <w:r w:rsidR="007503BF" w:rsidRPr="00E87F9A">
        <w:rPr>
          <w:rFonts w:ascii="Cambria" w:eastAsia="Cambria" w:hAnsi="Cambria"/>
        </w:rPr>
        <w:t>imultaneous impro</w:t>
      </w:r>
      <w:r w:rsidR="004B318D">
        <w:rPr>
          <w:rFonts w:ascii="Cambria" w:eastAsia="Cambria" w:hAnsi="Cambria"/>
        </w:rPr>
        <w:t>vement of both production</w:t>
      </w:r>
      <w:r w:rsidR="007503BF" w:rsidRPr="00E87F9A">
        <w:rPr>
          <w:rFonts w:ascii="Cambria" w:eastAsia="Cambria" w:hAnsi="Cambria"/>
        </w:rPr>
        <w:t xml:space="preserve"> and market traits </w:t>
      </w:r>
      <w:r w:rsidR="008B525A" w:rsidRPr="00E87F9A">
        <w:rPr>
          <w:rFonts w:ascii="Cambria" w:eastAsia="Cambria" w:hAnsi="Cambria"/>
        </w:rPr>
        <w:t xml:space="preserve">through </w:t>
      </w:r>
      <w:r w:rsidR="008B525A" w:rsidRPr="00E87F9A">
        <w:t xml:space="preserve">partnership with NARS under Flagship 4 </w:t>
      </w:r>
      <w:r w:rsidR="007503BF" w:rsidRPr="00E87F9A">
        <w:rPr>
          <w:rFonts w:ascii="Cambria" w:eastAsia="Cambria" w:hAnsi="Cambria"/>
        </w:rPr>
        <w:t>resulted in commercialization</w:t>
      </w:r>
      <w:r w:rsidR="009E407D" w:rsidRPr="00E87F9A">
        <w:rPr>
          <w:rFonts w:ascii="Cambria" w:eastAsia="Cambria" w:hAnsi="Cambria"/>
        </w:rPr>
        <w:t xml:space="preserve"> of 26 GLDC crop cultivars</w:t>
      </w:r>
      <w:r w:rsidR="009E407D" w:rsidRPr="00E87F9A">
        <w:t xml:space="preserve"> of </w:t>
      </w:r>
      <w:r w:rsidR="00FC61C1" w:rsidRPr="00E87F9A">
        <w:t>chickpea (6), l</w:t>
      </w:r>
      <w:r w:rsidR="00B50EEF" w:rsidRPr="00E87F9A">
        <w:t>entil (5),</w:t>
      </w:r>
      <w:r w:rsidR="008B525A" w:rsidRPr="00E87F9A">
        <w:t xml:space="preserve"> groundnut (8), </w:t>
      </w:r>
      <w:proofErr w:type="spellStart"/>
      <w:r w:rsidR="008B525A" w:rsidRPr="00E87F9A">
        <w:t>pigeonpea</w:t>
      </w:r>
      <w:proofErr w:type="spellEnd"/>
      <w:r w:rsidR="008B525A" w:rsidRPr="00E87F9A">
        <w:t xml:space="preserve"> (2), s</w:t>
      </w:r>
      <w:r w:rsidR="00B50EEF" w:rsidRPr="00E87F9A">
        <w:t>orghum (1), pearl millet (3), and finger millet (1)</w:t>
      </w:r>
      <w:r w:rsidR="009B2BB7" w:rsidRPr="00E87F9A">
        <w:t xml:space="preserve"> in Africa and Asia</w:t>
      </w:r>
      <w:r w:rsidR="008B525A" w:rsidRPr="00E87F9A">
        <w:t>. The commercialized</w:t>
      </w:r>
      <w:r w:rsidR="008B525A">
        <w:t xml:space="preserve"> </w:t>
      </w:r>
      <w:r w:rsidR="009B2BB7">
        <w:t xml:space="preserve">GLDC </w:t>
      </w:r>
      <w:r w:rsidR="00B50EEF">
        <w:t xml:space="preserve">crop cultivars </w:t>
      </w:r>
      <w:r w:rsidR="004B318D">
        <w:t xml:space="preserve">like drought, cold and heat tolerance in groundnut, chickpea and pearl millet, respectively </w:t>
      </w:r>
      <w:r w:rsidR="008B525A">
        <w:t>contribute</w:t>
      </w:r>
      <w:r w:rsidR="004B318D">
        <w:t>s</w:t>
      </w:r>
      <w:r w:rsidR="008B525A">
        <w:t xml:space="preserve"> to reduced risk of cli</w:t>
      </w:r>
      <w:r w:rsidR="004B318D">
        <w:t>mate change effects</w:t>
      </w:r>
      <w:r w:rsidR="008B525A">
        <w:t xml:space="preserve">. </w:t>
      </w:r>
      <w:r w:rsidR="004B318D">
        <w:t>GLDC cultivars, h</w:t>
      </w:r>
      <w:r w:rsidR="00B50EEF">
        <w:t>igh oleic groundnut</w:t>
      </w:r>
      <w:r w:rsidR="004B318D">
        <w:t>, cream seed coat</w:t>
      </w:r>
      <w:r w:rsidR="009B2BB7">
        <w:t xml:space="preserve"> </w:t>
      </w:r>
      <w:proofErr w:type="spellStart"/>
      <w:r w:rsidR="009B2BB7">
        <w:t>pigeonpea</w:t>
      </w:r>
      <w:proofErr w:type="spellEnd"/>
      <w:r w:rsidR="009B2BB7">
        <w:t>,</w:t>
      </w:r>
      <w:r w:rsidR="00B50EEF">
        <w:t xml:space="preserve"> and large seed size of ch</w:t>
      </w:r>
      <w:r w:rsidR="008B525A">
        <w:t>ickpea meets the industry needs, while m</w:t>
      </w:r>
      <w:r w:rsidR="00B50EEF">
        <w:t xml:space="preserve">achine harvestable chickpea and lentil drive new </w:t>
      </w:r>
      <w:r w:rsidR="009B2BB7">
        <w:t>employment</w:t>
      </w:r>
      <w:r w:rsidR="00B50EEF">
        <w:t xml:space="preserve"> </w:t>
      </w:r>
      <w:r w:rsidR="009B2BB7">
        <w:t>opportunities to the youth</w:t>
      </w:r>
      <w:r w:rsidR="008B525A">
        <w:t>. E</w:t>
      </w:r>
      <w:r w:rsidR="00B50EEF">
        <w:t xml:space="preserve">nhanced </w:t>
      </w:r>
      <w:r w:rsidR="009B2BB7">
        <w:t xml:space="preserve">grain </w:t>
      </w:r>
      <w:r w:rsidR="00B50EEF">
        <w:t xml:space="preserve">nutritional quality traits </w:t>
      </w:r>
      <w:r w:rsidR="00DF0E3F">
        <w:t xml:space="preserve">of lentil and </w:t>
      </w:r>
      <w:r w:rsidR="009B3F40">
        <w:t xml:space="preserve">groundnut, and </w:t>
      </w:r>
      <w:proofErr w:type="spellStart"/>
      <w:r w:rsidR="00DF0E3F">
        <w:t>biofortified</w:t>
      </w:r>
      <w:proofErr w:type="spellEnd"/>
      <w:r w:rsidR="00DF0E3F">
        <w:t xml:space="preserve"> </w:t>
      </w:r>
      <w:r w:rsidR="009B3F40">
        <w:t>pearl</w:t>
      </w:r>
      <w:r w:rsidR="00023D45">
        <w:t xml:space="preserve"> </w:t>
      </w:r>
      <w:r w:rsidR="009B3F40">
        <w:t xml:space="preserve">millet cultivars </w:t>
      </w:r>
      <w:r w:rsidR="00B50EEF">
        <w:t>contribute to</w:t>
      </w:r>
      <w:r w:rsidR="002145EE">
        <w:t xml:space="preserve"> the nutrition security</w:t>
      </w:r>
      <w:r w:rsidR="008B525A">
        <w:t>. I</w:t>
      </w:r>
      <w:r w:rsidR="002145EE">
        <w:t>mproved</w:t>
      </w:r>
      <w:r w:rsidR="00B50EEF">
        <w:t xml:space="preserve"> host-resistance and tolerance of GLDC crop cultivars </w:t>
      </w:r>
      <w:r w:rsidR="002145EE">
        <w:t xml:space="preserve">to diseases and pests </w:t>
      </w:r>
      <w:r w:rsidR="00B50EEF">
        <w:t>red</w:t>
      </w:r>
      <w:r w:rsidR="008B525A">
        <w:t xml:space="preserve">uces the input cost and </w:t>
      </w:r>
      <w:r w:rsidR="002145EE">
        <w:t xml:space="preserve">results </w:t>
      </w:r>
      <w:r w:rsidR="00B50EEF">
        <w:t>in environmental sustainability</w:t>
      </w:r>
      <w:r w:rsidR="002145EE">
        <w:t>, examples include</w:t>
      </w:r>
      <w:r w:rsidR="00B50EEF">
        <w:t xml:space="preserve"> red podded </w:t>
      </w:r>
      <w:proofErr w:type="spellStart"/>
      <w:r w:rsidR="00B50EEF">
        <w:t>pigeonpea</w:t>
      </w:r>
      <w:proofErr w:type="spellEnd"/>
      <w:r w:rsidR="00B50EEF">
        <w:t xml:space="preserve"> cultivars in Kenya </w:t>
      </w:r>
      <w:r w:rsidR="002145EE">
        <w:t xml:space="preserve">that </w:t>
      </w:r>
      <w:r w:rsidR="00B50EEF">
        <w:t xml:space="preserve">offer tolerance to pod borers, </w:t>
      </w:r>
      <w:proofErr w:type="spellStart"/>
      <w:r w:rsidR="00B50EEF">
        <w:t>Fusarium</w:t>
      </w:r>
      <w:proofErr w:type="spellEnd"/>
      <w:r w:rsidR="00B50EEF">
        <w:t xml:space="preserve"> wilt resistant</w:t>
      </w:r>
      <w:r w:rsidR="00C1212F">
        <w:t xml:space="preserve"> chick</w:t>
      </w:r>
      <w:r w:rsidR="00B50EEF">
        <w:t>pea</w:t>
      </w:r>
      <w:r w:rsidR="008B525A">
        <w:t xml:space="preserve"> in India and Ethiopia</w:t>
      </w:r>
      <w:r w:rsidR="00B50EEF">
        <w:t xml:space="preserve">, </w:t>
      </w:r>
      <w:r w:rsidR="00DF0E3F">
        <w:t xml:space="preserve">downy mildew </w:t>
      </w:r>
      <w:r w:rsidR="00B50EEF">
        <w:t>resistant pearl millet</w:t>
      </w:r>
      <w:r w:rsidR="008B525A">
        <w:t xml:space="preserve"> in India</w:t>
      </w:r>
      <w:r w:rsidR="00B50EEF">
        <w:t xml:space="preserve">, </w:t>
      </w:r>
      <w:r w:rsidR="002145EE">
        <w:t xml:space="preserve">and </w:t>
      </w:r>
      <w:r w:rsidR="00B50EEF">
        <w:t xml:space="preserve">foliar fungal disease resistance </w:t>
      </w:r>
      <w:r w:rsidR="003F0E6E">
        <w:t xml:space="preserve">and aphid tolerant </w:t>
      </w:r>
      <w:r w:rsidR="008B525A">
        <w:t>groundnut cultivars in Tanzania and Mozambique.</w:t>
      </w:r>
      <w:r w:rsidR="00B50EEF">
        <w:t xml:space="preserve"> </w:t>
      </w:r>
      <w:r w:rsidR="009E407D">
        <w:t xml:space="preserve">Fodder quality is a key trait for some GLDC crop Product Profiles </w:t>
      </w:r>
      <w:r w:rsidR="008B525A">
        <w:t xml:space="preserve">and a multi-cut fodder sorghum </w:t>
      </w:r>
      <w:r w:rsidR="008B525A">
        <w:lastRenderedPageBreak/>
        <w:t>hybrid is release in India</w:t>
      </w:r>
      <w:r w:rsidR="00570198">
        <w:t>, and fodder quality is used as</w:t>
      </w:r>
      <w:r w:rsidR="008B525A">
        <w:t xml:space="preserve"> selection criteria</w:t>
      </w:r>
      <w:r w:rsidR="00570198">
        <w:t xml:space="preserve"> for GLDC crop Product Profiles</w:t>
      </w:r>
      <w:r w:rsidR="008B525A">
        <w:t>.</w:t>
      </w:r>
    </w:p>
    <w:p w14:paraId="3192B441" w14:textId="77777777" w:rsidR="00796982" w:rsidRDefault="00796982" w:rsidP="00CE61C0">
      <w:pPr>
        <w:jc w:val="both"/>
      </w:pPr>
    </w:p>
    <w:p w14:paraId="0063FD28" w14:textId="1FEB8921" w:rsidR="0063501E" w:rsidRPr="002C5ECE" w:rsidRDefault="00796982" w:rsidP="00796982">
      <w:pPr>
        <w:spacing w:after="160" w:line="259" w:lineRule="auto"/>
        <w:rPr>
          <w:rFonts w:ascii="Cambria" w:eastAsia="Cambria" w:hAnsi="Cambria"/>
        </w:rPr>
      </w:pPr>
      <w:r w:rsidRPr="002C5ECE">
        <w:rPr>
          <w:rFonts w:ascii="Cambria" w:eastAsia="Cambria" w:hAnsi="Cambria"/>
        </w:rPr>
        <w:t xml:space="preserve">Speed breeding protocols are </w:t>
      </w:r>
      <w:r w:rsidR="002C5ECE">
        <w:rPr>
          <w:rFonts w:ascii="Cambria" w:eastAsia="Cambria" w:hAnsi="Cambria"/>
        </w:rPr>
        <w:t xml:space="preserve">deployed in </w:t>
      </w:r>
      <w:r w:rsidRPr="002C5ECE">
        <w:rPr>
          <w:rFonts w:ascii="Cambria" w:eastAsia="Cambria" w:hAnsi="Cambria"/>
        </w:rPr>
        <w:t>chickpea</w:t>
      </w:r>
      <w:r w:rsidR="002C5ECE">
        <w:rPr>
          <w:rFonts w:ascii="Cambria" w:eastAsia="Cambria" w:hAnsi="Cambria"/>
        </w:rPr>
        <w:t>, lentil</w:t>
      </w:r>
      <w:r w:rsidRPr="002C5ECE">
        <w:rPr>
          <w:rFonts w:ascii="Cambria" w:eastAsia="Cambria" w:hAnsi="Cambria"/>
        </w:rPr>
        <w:t xml:space="preserve"> and groundnut to enhance the rate of genetic gain by increasing the number of cycles per year. In groundnut cost-effective semi-controlled conditions resulted in 3.5 cycles per year</w:t>
      </w:r>
      <w:r w:rsidR="002C5ECE">
        <w:rPr>
          <w:rFonts w:ascii="Cambria" w:eastAsia="Cambria" w:hAnsi="Cambria"/>
        </w:rPr>
        <w:t xml:space="preserve"> to develop high oleic varieties in a record 8-years of time from hybridization to commercialization</w:t>
      </w:r>
      <w:proofErr w:type="gramStart"/>
      <w:r w:rsidR="002C5ECE">
        <w:rPr>
          <w:rFonts w:ascii="Cambria" w:eastAsia="Cambria" w:hAnsi="Cambria"/>
        </w:rPr>
        <w:t>.,</w:t>
      </w:r>
      <w:proofErr w:type="gramEnd"/>
      <w:r w:rsidR="002C5ECE">
        <w:rPr>
          <w:rFonts w:ascii="Cambria" w:eastAsia="Cambria" w:hAnsi="Cambria"/>
        </w:rPr>
        <w:t xml:space="preserve"> </w:t>
      </w:r>
      <w:r w:rsidRPr="002C5ECE">
        <w:rPr>
          <w:rFonts w:ascii="Cambria" w:eastAsia="Cambria" w:hAnsi="Cambria"/>
        </w:rPr>
        <w:t xml:space="preserve"> while in lentils and chickpea fully controlled conditions produced 6 cycles per year. </w:t>
      </w:r>
      <w:proofErr w:type="spellStart"/>
      <w:r w:rsidRPr="002C5ECE">
        <w:rPr>
          <w:rFonts w:ascii="Cambria" w:eastAsia="Cambria" w:hAnsi="Cambria"/>
        </w:rPr>
        <w:t>Mutli</w:t>
      </w:r>
      <w:proofErr w:type="spellEnd"/>
      <w:r w:rsidRPr="002C5ECE">
        <w:rPr>
          <w:rFonts w:ascii="Cambria" w:eastAsia="Cambria" w:hAnsi="Cambria"/>
        </w:rPr>
        <w:t xml:space="preserve">-location testing received impetus from Flagship 4 to characterize the Target Population of Environments (TPEs) to </w:t>
      </w:r>
      <w:r w:rsidR="002C5ECE">
        <w:rPr>
          <w:rFonts w:ascii="Cambria" w:eastAsia="Cambria" w:hAnsi="Cambria"/>
        </w:rPr>
        <w:t xml:space="preserve">deliver Products in </w:t>
      </w:r>
      <w:r w:rsidRPr="002C5ECE">
        <w:rPr>
          <w:rFonts w:ascii="Cambria" w:eastAsia="Cambria" w:hAnsi="Cambria"/>
        </w:rPr>
        <w:t xml:space="preserve">target agro-ecologies. Early generation selection used high-throughput SNP platform in cowpea, groundnut, soybean, chickpea, pigeon pea, sorghum and pearl millet, and more advanced seed-chip technique is used in groundnut and chickpea for SNP genotyping to reduce cost and enhance operational efficiency. </w:t>
      </w:r>
    </w:p>
    <w:p w14:paraId="16F3A679" w14:textId="336E46EB" w:rsidR="0063501E" w:rsidRDefault="0063501E" w:rsidP="002C5ECE">
      <w:pPr>
        <w:jc w:val="both"/>
      </w:pPr>
      <w:r w:rsidRPr="002C5ECE">
        <w:t>The Flagship 4 collaborated with Flagship 1 team to identify evidence gaps in the narration of the GLDC crops towards their contribution</w:t>
      </w:r>
      <w:r>
        <w:t xml:space="preserve"> to the diets and nutrition, and soil and environmental sustainability.</w:t>
      </w:r>
      <w:r w:rsidR="002C5ECE">
        <w:t xml:space="preserve"> Flagship </w:t>
      </w:r>
      <w:proofErr w:type="gramStart"/>
      <w:r w:rsidR="002C5ECE">
        <w:t xml:space="preserve">4 </w:t>
      </w:r>
      <w:r>
        <w:t>team</w:t>
      </w:r>
      <w:proofErr w:type="gramEnd"/>
      <w:r>
        <w:t xml:space="preserve"> contributed to the prioritization of FP 1 activities to generate evidence for GLDC narration, and to provide markets feedback on GLDC crops to guide the design of crop Product Profiles. The Flagship 4 team collaborated with the Flagship 5 team to develop and validate SNP panel for</w:t>
      </w:r>
      <w:r w:rsidR="002C5ECE">
        <w:t xml:space="preserve"> quality control (QC), which </w:t>
      </w:r>
      <w:r>
        <w:t xml:space="preserve">can be used of hybridity confirmation and line fingerprinting. The HTPG platform enabled early generation selection in groundnut, cowpea, soybean, sorghum, pearl millet and pigeon pea. QC is a key process prioritized for GLDC crop breeding modernization. The collaboration between FP4 and FP3 team established the value proposition of improve soybean varieties </w:t>
      </w:r>
      <w:r w:rsidRPr="00CE61C0">
        <w:t xml:space="preserve">as inter-crops and/or crop rotation for sustainable soils and thus environmental sustainability </w:t>
      </w:r>
      <w:r>
        <w:t xml:space="preserve">in Malawi. </w:t>
      </w:r>
    </w:p>
    <w:p w14:paraId="22BE9304" w14:textId="77777777" w:rsidR="002C5ECE" w:rsidRDefault="002C5ECE" w:rsidP="002C5ECE">
      <w:pPr>
        <w:jc w:val="both"/>
      </w:pPr>
    </w:p>
    <w:p w14:paraId="12C29D1D" w14:textId="77777777" w:rsidR="002C5ECE" w:rsidRPr="00796982" w:rsidRDefault="002C5ECE" w:rsidP="002C5ECE">
      <w:pPr>
        <w:jc w:val="both"/>
      </w:pPr>
      <w:r w:rsidRPr="00CD42F2">
        <w:rPr>
          <w:rFonts w:ascii="Cambria" w:eastAsia="Cambria" w:hAnsi="Cambria"/>
          <w:sz w:val="22"/>
          <w:szCs w:val="22"/>
        </w:rPr>
        <w:t xml:space="preserve">The Flagship 4 established Crop Network Group (CNG) for soybean, sorghum and millets, groundnut and cowpea in Africa; CNG is a multi-stakeholder platform for crop Product design, development, testing, advancement and delivery. Partnership with private sectors, like food industry, seed industry and service providers for genotyping tools and developing imaging technologies has been instrumental for Flagship 4. </w:t>
      </w:r>
      <w:r>
        <w:rPr>
          <w:rFonts w:ascii="Cambria" w:eastAsia="Cambria" w:hAnsi="Cambria"/>
          <w:sz w:val="22"/>
          <w:szCs w:val="22"/>
        </w:rPr>
        <w:t xml:space="preserve">The successful model of hybrid parent research consortium (HPRC) to deliver the cultivars of sorghum in ESA The GLDC crop breeding team are able to take services from private service providers like INTERTEK for SNP-genotyping. </w:t>
      </w:r>
      <w:r w:rsidRPr="00CD42F2">
        <w:rPr>
          <w:rFonts w:ascii="Cambria" w:eastAsia="Cambria" w:hAnsi="Cambria"/>
          <w:sz w:val="22"/>
          <w:szCs w:val="22"/>
        </w:rPr>
        <w:t>As part of the modernization of the crop-breeding program, developing drone-based imaging technologies for selection decisions was prioritized</w:t>
      </w:r>
      <w:r>
        <w:rPr>
          <w:rFonts w:ascii="Cambria" w:eastAsia="Cambria" w:hAnsi="Cambria"/>
          <w:sz w:val="22"/>
          <w:szCs w:val="22"/>
        </w:rPr>
        <w:t xml:space="preserve"> and a private service provider, HIPHEN was contacted to develop tools for GLDC crops. </w:t>
      </w:r>
    </w:p>
    <w:p w14:paraId="041AC9F6" w14:textId="77777777" w:rsidR="002C5ECE" w:rsidRPr="002C5ECE" w:rsidRDefault="002C5ECE" w:rsidP="002C5ECE">
      <w:pPr>
        <w:jc w:val="both"/>
      </w:pPr>
    </w:p>
    <w:p w14:paraId="6419E68C" w14:textId="77777777" w:rsidR="00796982" w:rsidRDefault="00796982" w:rsidP="00CE61C0">
      <w:pPr>
        <w:jc w:val="both"/>
      </w:pPr>
    </w:p>
    <w:p w14:paraId="7AEE6F7E" w14:textId="5D773CCE" w:rsidR="00CE61C0" w:rsidRDefault="00CE61C0" w:rsidP="0097756E">
      <w:pPr>
        <w:jc w:val="both"/>
      </w:pPr>
      <w:r w:rsidRPr="00CE61C0">
        <w:t xml:space="preserve">The Flagship </w:t>
      </w:r>
      <w:r w:rsidR="006B39B3">
        <w:t xml:space="preserve">4 </w:t>
      </w:r>
      <w:r w:rsidRPr="00CE61C0">
        <w:t>did not have a major course correction</w:t>
      </w:r>
      <w:r>
        <w:t xml:space="preserve">. </w:t>
      </w:r>
      <w:r w:rsidR="00C2585B">
        <w:t>Near Infrared Reflectance Spectroscopy (</w:t>
      </w:r>
      <w:r>
        <w:t>NIRS</w:t>
      </w:r>
      <w:r w:rsidR="00C2585B">
        <w:t>)</w:t>
      </w:r>
      <w:r>
        <w:t xml:space="preserve"> and </w:t>
      </w:r>
      <w:r w:rsidR="00A4289F">
        <w:t>X-Ray Fluorescence (</w:t>
      </w:r>
      <w:r>
        <w:t>XRF</w:t>
      </w:r>
      <w:r w:rsidR="00A4289F">
        <w:t>)</w:t>
      </w:r>
      <w:r>
        <w:t xml:space="preserve"> are routinely used for assessing grain quality</w:t>
      </w:r>
      <w:r w:rsidRPr="00CE61C0">
        <w:t xml:space="preserve"> </w:t>
      </w:r>
      <w:r>
        <w:t xml:space="preserve">of the </w:t>
      </w:r>
      <w:r w:rsidRPr="00CE61C0">
        <w:t>GLDC crop breeding programs</w:t>
      </w:r>
      <w:r w:rsidR="00773285">
        <w:t xml:space="preserve"> and gains were made to improve the nutritional qu</w:t>
      </w:r>
      <w:r w:rsidR="002C5ECE">
        <w:t xml:space="preserve">ality, going forward GLDC together with </w:t>
      </w:r>
      <w:proofErr w:type="spellStart"/>
      <w:r w:rsidR="002C5ECE">
        <w:t>Harvestplus</w:t>
      </w:r>
      <w:proofErr w:type="spellEnd"/>
      <w:r w:rsidR="002C5ECE">
        <w:t xml:space="preserve"> plans to develop standard operating procedure and facilitate capacity building in </w:t>
      </w:r>
      <w:r w:rsidR="002B7075">
        <w:t xml:space="preserve">targeting </w:t>
      </w:r>
      <w:proofErr w:type="spellStart"/>
      <w:r w:rsidR="002B7075">
        <w:t>biofortificaion</w:t>
      </w:r>
      <w:proofErr w:type="spellEnd"/>
      <w:r w:rsidR="002B7075">
        <w:t xml:space="preserve"> in GLDC crop breeding programs. </w:t>
      </w:r>
      <w:r w:rsidR="00773285">
        <w:t xml:space="preserve"> However improved </w:t>
      </w:r>
      <w:proofErr w:type="spellStart"/>
      <w:r w:rsidRPr="00CE61C0">
        <w:t>phenotyping</w:t>
      </w:r>
      <w:proofErr w:type="spellEnd"/>
      <w:r w:rsidRPr="00CE61C0">
        <w:t xml:space="preserve"> </w:t>
      </w:r>
      <w:r>
        <w:t xml:space="preserve">facilities are required </w:t>
      </w:r>
      <w:r w:rsidRPr="00CE61C0">
        <w:t xml:space="preserve">for diseases, and </w:t>
      </w:r>
      <w:r w:rsidR="002B7075">
        <w:t xml:space="preserve">for </w:t>
      </w:r>
      <w:r>
        <w:t xml:space="preserve">nutrient-use </w:t>
      </w:r>
      <w:r w:rsidR="002B7075">
        <w:t>efficiency screening.</w:t>
      </w:r>
      <w:r w:rsidRPr="00CE61C0">
        <w:t xml:space="preserve"> </w:t>
      </w:r>
      <w:r>
        <w:t>Pre</w:t>
      </w:r>
      <w:r w:rsidR="00773285">
        <w:t xml:space="preserve">cision experimental field plots with </w:t>
      </w:r>
      <w:r w:rsidR="00773285">
        <w:lastRenderedPageBreak/>
        <w:t xml:space="preserve">uniform soil nutrition and </w:t>
      </w:r>
      <w:r w:rsidR="00FB2C95">
        <w:t xml:space="preserve">land </w:t>
      </w:r>
      <w:r w:rsidR="00773285">
        <w:t xml:space="preserve">leveling </w:t>
      </w:r>
      <w:r>
        <w:t xml:space="preserve">is another major requirement to enhance the efficiency of on-station evaluation trials. </w:t>
      </w:r>
    </w:p>
    <w:p w14:paraId="68573AB5" w14:textId="77777777" w:rsidR="00CD42F2" w:rsidRPr="00CD42F2" w:rsidRDefault="00CD42F2" w:rsidP="00CD42F2">
      <w:pPr>
        <w:spacing w:after="160" w:line="259" w:lineRule="auto"/>
        <w:rPr>
          <w:rFonts w:ascii="Cambria" w:eastAsia="Cambria" w:hAnsi="Cambria"/>
          <w:sz w:val="22"/>
          <w:szCs w:val="22"/>
        </w:rPr>
      </w:pPr>
    </w:p>
    <w:p w14:paraId="61159095" w14:textId="77777777" w:rsidR="006E40C8" w:rsidRDefault="006E40C8" w:rsidP="006E40C8">
      <w:pPr>
        <w:jc w:val="both"/>
      </w:pPr>
    </w:p>
    <w:p w14:paraId="13589294" w14:textId="77777777" w:rsidR="006E40C8" w:rsidRPr="00CD42F2" w:rsidRDefault="006E40C8" w:rsidP="006E40C8">
      <w:pPr>
        <w:pStyle w:val="Heading1"/>
        <w:rPr>
          <w:color w:val="00B0F0"/>
          <w:sz w:val="24"/>
        </w:rPr>
      </w:pPr>
      <w:bookmarkStart w:id="6" w:name="_Toc535553051"/>
      <w:bookmarkStart w:id="7" w:name="_Toc535554730"/>
      <w:bookmarkStart w:id="8" w:name="_Toc535554952"/>
      <w:bookmarkStart w:id="9" w:name="_Toc535554993"/>
      <w:r w:rsidRPr="00CD42F2">
        <w:rPr>
          <w:color w:val="00B0F0"/>
          <w:sz w:val="24"/>
        </w:rPr>
        <w:t>Variance from Planned Program for this year</w:t>
      </w:r>
      <w:bookmarkEnd w:id="6"/>
      <w:bookmarkEnd w:id="7"/>
      <w:bookmarkEnd w:id="8"/>
      <w:bookmarkEnd w:id="9"/>
    </w:p>
    <w:p w14:paraId="47FBF834" w14:textId="77777777" w:rsidR="006E40C8" w:rsidRPr="00CD42F2" w:rsidRDefault="006E40C8" w:rsidP="006E40C8">
      <w:pPr>
        <w:jc w:val="both"/>
        <w:rPr>
          <w:color w:val="00B0F0"/>
        </w:rPr>
      </w:pPr>
      <w:r w:rsidRPr="00CD42F2">
        <w:rPr>
          <w:color w:val="00B0F0"/>
        </w:rPr>
        <w:t>(a) Have any promising research areas been significantly expanded? If so, for each example, please explain clearly where the demand came from (promising research results, demand from partners etc.). Where has the money for expansion come from? (max. 150 words)</w:t>
      </w:r>
    </w:p>
    <w:p w14:paraId="286DC4D3" w14:textId="77777777" w:rsidR="006E40C8" w:rsidRPr="00CD42F2" w:rsidRDefault="006E40C8" w:rsidP="006E40C8">
      <w:pPr>
        <w:jc w:val="both"/>
        <w:rPr>
          <w:color w:val="00B0F0"/>
        </w:rPr>
      </w:pPr>
      <w:r w:rsidRPr="00CD42F2">
        <w:rPr>
          <w:color w:val="00B0F0"/>
        </w:rPr>
        <w:t>(b) Have any research lines been dropped or significantly cut back? (Please note that cutting research lines which do not seem to be delivering is seen by Funders and System Organization as a sign of good management, not of failure.) If so, please give specific examples and brief reasons. If funding was reallocated to other work, where did the money go? (max. 150 words)</w:t>
      </w:r>
    </w:p>
    <w:p w14:paraId="162495A4" w14:textId="1184CC7C" w:rsidR="006E40C8" w:rsidRDefault="006E40C8" w:rsidP="006E40C8">
      <w:pPr>
        <w:jc w:val="both"/>
        <w:rPr>
          <w:color w:val="00B0F0"/>
        </w:rPr>
      </w:pPr>
      <w:r w:rsidRPr="00CD42F2">
        <w:rPr>
          <w:color w:val="00B0F0"/>
        </w:rPr>
        <w:t>(c) Have any Flagships or specific research areas changed direction? If so, please describe how, and the reason. (max. 150 words)</w:t>
      </w:r>
    </w:p>
    <w:p w14:paraId="2EA57323" w14:textId="1D777E68" w:rsidR="0071562B" w:rsidRDefault="0071562B" w:rsidP="006E40C8">
      <w:pPr>
        <w:jc w:val="both"/>
        <w:rPr>
          <w:color w:val="00B0F0"/>
        </w:rPr>
      </w:pPr>
    </w:p>
    <w:p w14:paraId="5C6762D4" w14:textId="27480728" w:rsidR="0071562B" w:rsidRPr="0071562B" w:rsidRDefault="0071562B" w:rsidP="0071562B">
      <w:pPr>
        <w:pStyle w:val="ListParagraph"/>
        <w:numPr>
          <w:ilvl w:val="0"/>
          <w:numId w:val="2"/>
        </w:numPr>
        <w:jc w:val="both"/>
        <w:rPr>
          <w:color w:val="000000" w:themeColor="text1"/>
        </w:rPr>
      </w:pPr>
      <w:r w:rsidRPr="0071562B">
        <w:rPr>
          <w:color w:val="000000" w:themeColor="text1"/>
        </w:rPr>
        <w:t>GLDC crop breeding modernization has been identified as priority to realize enhanced rate of genetic gain</w:t>
      </w:r>
      <w:r w:rsidR="00056A2B">
        <w:rPr>
          <w:color w:val="000000" w:themeColor="text1"/>
        </w:rPr>
        <w:t xml:space="preserve"> by CRP and activities were supported by CRP GLDC to support this. Additional </w:t>
      </w:r>
      <w:r w:rsidRPr="0071562B">
        <w:rPr>
          <w:color w:val="000000" w:themeColor="text1"/>
        </w:rPr>
        <w:t>investment was made in Africa across five GLDC crops to improve the breeding and testing processes, and operational efficiency</w:t>
      </w:r>
      <w:r w:rsidR="00056A2B">
        <w:rPr>
          <w:color w:val="000000" w:themeColor="text1"/>
        </w:rPr>
        <w:t xml:space="preserve"> and the </w:t>
      </w:r>
      <w:r w:rsidRPr="0071562B">
        <w:rPr>
          <w:color w:val="000000" w:themeColor="text1"/>
        </w:rPr>
        <w:t xml:space="preserve">initiative </w:t>
      </w:r>
      <w:r w:rsidR="00056A2B">
        <w:rPr>
          <w:color w:val="000000" w:themeColor="text1"/>
        </w:rPr>
        <w:t xml:space="preserve">is supported </w:t>
      </w:r>
      <w:r w:rsidRPr="0071562B">
        <w:rPr>
          <w:color w:val="000000" w:themeColor="text1"/>
        </w:rPr>
        <w:t xml:space="preserve">by AVISA grant from BMGF and </w:t>
      </w:r>
      <w:proofErr w:type="spellStart"/>
      <w:r w:rsidRPr="0071562B">
        <w:rPr>
          <w:color w:val="000000" w:themeColor="text1"/>
        </w:rPr>
        <w:t>CtEH</w:t>
      </w:r>
      <w:proofErr w:type="spellEnd"/>
      <w:r w:rsidRPr="0071562B">
        <w:rPr>
          <w:color w:val="000000" w:themeColor="text1"/>
        </w:rPr>
        <w:t xml:space="preserve"> initiative. </w:t>
      </w:r>
    </w:p>
    <w:p w14:paraId="4BAC033D" w14:textId="77777777" w:rsidR="0071562B" w:rsidRDefault="0071562B" w:rsidP="006E40C8">
      <w:pPr>
        <w:jc w:val="both"/>
        <w:rPr>
          <w:color w:val="000000" w:themeColor="text1"/>
        </w:rPr>
      </w:pPr>
    </w:p>
    <w:p w14:paraId="2CD2FCA8" w14:textId="4CF1E5FB" w:rsidR="0071562B" w:rsidRDefault="0071562B" w:rsidP="0071562B">
      <w:pPr>
        <w:pStyle w:val="ListParagraph"/>
        <w:numPr>
          <w:ilvl w:val="0"/>
          <w:numId w:val="2"/>
        </w:numPr>
        <w:jc w:val="both"/>
        <w:rPr>
          <w:color w:val="000000" w:themeColor="text1"/>
        </w:rPr>
      </w:pPr>
      <w:r>
        <w:rPr>
          <w:color w:val="000000" w:themeColor="text1"/>
        </w:rPr>
        <w:t>No.</w:t>
      </w:r>
    </w:p>
    <w:p w14:paraId="77EA826D" w14:textId="77777777" w:rsidR="0071562B" w:rsidRPr="0071562B" w:rsidRDefault="0071562B" w:rsidP="0071562B">
      <w:pPr>
        <w:pStyle w:val="ListParagraph"/>
        <w:rPr>
          <w:color w:val="000000" w:themeColor="text1"/>
        </w:rPr>
      </w:pPr>
    </w:p>
    <w:p w14:paraId="0C3922BE" w14:textId="4DCF829F" w:rsidR="0071562B" w:rsidRPr="0071562B" w:rsidRDefault="0071562B" w:rsidP="0071562B">
      <w:pPr>
        <w:pStyle w:val="ListParagraph"/>
        <w:numPr>
          <w:ilvl w:val="0"/>
          <w:numId w:val="2"/>
        </w:numPr>
        <w:jc w:val="both"/>
        <w:rPr>
          <w:color w:val="000000" w:themeColor="text1"/>
        </w:rPr>
      </w:pPr>
      <w:r w:rsidRPr="0071562B">
        <w:rPr>
          <w:color w:val="000000" w:themeColor="text1"/>
        </w:rPr>
        <w:t xml:space="preserve">No changes were made for the Flagship 4’s research area during the reporting period. </w:t>
      </w:r>
    </w:p>
    <w:p w14:paraId="148D76E5" w14:textId="77777777" w:rsidR="006E40C8" w:rsidRPr="0071562B" w:rsidRDefault="006E40C8" w:rsidP="006E40C8">
      <w:pPr>
        <w:jc w:val="both"/>
        <w:rPr>
          <w:color w:val="000000" w:themeColor="text1"/>
        </w:rPr>
      </w:pPr>
    </w:p>
    <w:p w14:paraId="1216D928" w14:textId="77777777" w:rsidR="006E40C8" w:rsidRPr="00614496" w:rsidRDefault="006E40C8" w:rsidP="006E40C8">
      <w:pPr>
        <w:pStyle w:val="Heading1"/>
        <w:rPr>
          <w:color w:val="BFBFBF" w:themeColor="background1" w:themeShade="BF"/>
          <w:sz w:val="24"/>
        </w:rPr>
      </w:pPr>
      <w:bookmarkStart w:id="10" w:name="_Toc535553052"/>
      <w:bookmarkStart w:id="11" w:name="_Toc535554731"/>
      <w:bookmarkStart w:id="12" w:name="_Toc535554953"/>
      <w:bookmarkStart w:id="13" w:name="_Toc535554994"/>
      <w:r w:rsidRPr="00614496">
        <w:rPr>
          <w:color w:val="BFBFBF" w:themeColor="background1" w:themeShade="BF"/>
          <w:sz w:val="24"/>
        </w:rPr>
        <w:t>PARTNESHIPS: ACHIEVEMENT AND CHALLENGES</w:t>
      </w:r>
      <w:bookmarkEnd w:id="10"/>
      <w:bookmarkEnd w:id="11"/>
      <w:bookmarkEnd w:id="12"/>
      <w:bookmarkEnd w:id="13"/>
    </w:p>
    <w:p w14:paraId="11957C38" w14:textId="77777777" w:rsidR="006E40C8" w:rsidRPr="00127F11" w:rsidRDefault="006E40C8" w:rsidP="006E40C8">
      <w:pPr>
        <w:pStyle w:val="Heading3"/>
        <w:rPr>
          <w:color w:val="00B0F0"/>
        </w:rPr>
      </w:pPr>
      <w:bookmarkStart w:id="14" w:name="_Toc535553053"/>
      <w:bookmarkStart w:id="15" w:name="_Toc535554732"/>
      <w:bookmarkStart w:id="16" w:name="_Toc535554954"/>
      <w:bookmarkStart w:id="17" w:name="_Toc535554995"/>
      <w:r w:rsidRPr="00127F11">
        <w:rPr>
          <w:color w:val="00B0F0"/>
        </w:rPr>
        <w:t>Highlights of External Partnerships</w:t>
      </w:r>
      <w:bookmarkEnd w:id="14"/>
      <w:bookmarkEnd w:id="15"/>
      <w:bookmarkEnd w:id="16"/>
      <w:bookmarkEnd w:id="17"/>
      <w:r w:rsidRPr="00127F11">
        <w:rPr>
          <w:color w:val="00B0F0"/>
        </w:rPr>
        <w:t xml:space="preserve"> </w:t>
      </w:r>
    </w:p>
    <w:p w14:paraId="2ECB3C06" w14:textId="3D1370ED" w:rsidR="006E40C8" w:rsidRDefault="006E40C8" w:rsidP="006E40C8">
      <w:pPr>
        <w:jc w:val="both"/>
      </w:pPr>
      <w:r w:rsidRPr="00127F11">
        <w:rPr>
          <w:color w:val="00B0F0"/>
        </w:rPr>
        <w:t>[Please summarize any interesting highlights, value added and points to improve/ learning points from this year (e.g. on private sector partnerships), and make reference to partnerships reported at the cluster level] (max. 150 words</w:t>
      </w:r>
      <w:r>
        <w:t>)</w:t>
      </w:r>
    </w:p>
    <w:p w14:paraId="076D0253" w14:textId="4976337D" w:rsidR="00CD42F2" w:rsidRDefault="00CD42F2" w:rsidP="006E40C8">
      <w:pPr>
        <w:jc w:val="both"/>
      </w:pPr>
    </w:p>
    <w:p w14:paraId="248C1A9C" w14:textId="3DA6232F" w:rsidR="00127F11" w:rsidRPr="004D0AD5" w:rsidRDefault="00AD1049" w:rsidP="004D0AD5">
      <w:pPr>
        <w:jc w:val="both"/>
      </w:pPr>
      <w:r>
        <w:t>T</w:t>
      </w:r>
      <w:r w:rsidR="0071562B">
        <w:t>he consultation m</w:t>
      </w:r>
      <w:r>
        <w:t>eeting of Hybrid Parents Research Consortium</w:t>
      </w:r>
      <w:r w:rsidR="00BF3390">
        <w:t xml:space="preserve"> (HPRC)</w:t>
      </w:r>
      <w:r>
        <w:t xml:space="preserve"> for sorghum, pe</w:t>
      </w:r>
      <w:r w:rsidR="008D694D">
        <w:t xml:space="preserve">arl millet and </w:t>
      </w:r>
      <w:proofErr w:type="spellStart"/>
      <w:r w:rsidR="008D694D">
        <w:t>pigeon</w:t>
      </w:r>
      <w:r>
        <w:t>pea</w:t>
      </w:r>
      <w:proofErr w:type="spellEnd"/>
      <w:r>
        <w:t xml:space="preserve"> </w:t>
      </w:r>
      <w:r w:rsidR="00BF3390">
        <w:t>was represented by</w:t>
      </w:r>
      <w:r>
        <w:t xml:space="preserve"> </w:t>
      </w:r>
      <w:r w:rsidR="00BF3390">
        <w:t>35</w:t>
      </w:r>
      <w:r w:rsidRPr="00AD1049">
        <w:t xml:space="preserve"> private sector organizations</w:t>
      </w:r>
      <w:r>
        <w:t xml:space="preserve"> in Asia</w:t>
      </w:r>
      <w:r w:rsidR="004D0AD5">
        <w:t>,</w:t>
      </w:r>
      <w:r>
        <w:t xml:space="preserve"> and the </w:t>
      </w:r>
      <w:r w:rsidR="008D694D">
        <w:t xml:space="preserve">successful </w:t>
      </w:r>
      <w:r w:rsidR="00BF3390">
        <w:t>model is</w:t>
      </w:r>
      <w:r w:rsidR="004D0AD5">
        <w:t xml:space="preserve"> </w:t>
      </w:r>
      <w:r>
        <w:t xml:space="preserve">replicated in ESA. </w:t>
      </w:r>
      <w:r w:rsidR="004D0AD5">
        <w:t xml:space="preserve">The private sector </w:t>
      </w:r>
      <w:r w:rsidR="0071562B">
        <w:t xml:space="preserve">becomes member of </w:t>
      </w:r>
      <w:r w:rsidR="004D0AD5">
        <w:t>the consortium th</w:t>
      </w:r>
      <w:r w:rsidR="00BF3390">
        <w:t>r</w:t>
      </w:r>
      <w:r w:rsidR="004D0AD5">
        <w:t xml:space="preserve">ough a fee to access the elite parents from CG. </w:t>
      </w:r>
      <w:r>
        <w:t>HPRC</w:t>
      </w:r>
      <w:r w:rsidR="004D0AD5">
        <w:t>, pioneered by ICRISAT</w:t>
      </w:r>
      <w:r>
        <w:t xml:space="preserve"> </w:t>
      </w:r>
      <w:r w:rsidR="0071562B">
        <w:t>is a successful model to deliver hybrids GLDC crops</w:t>
      </w:r>
      <w:r w:rsidR="00BF3390">
        <w:t>, where</w:t>
      </w:r>
      <w:r>
        <w:t>i</w:t>
      </w:r>
      <w:r w:rsidR="004D0AD5">
        <w:t xml:space="preserve">n parent material is </w:t>
      </w:r>
      <w:r>
        <w:t>accesse</w:t>
      </w:r>
      <w:r w:rsidR="004D0AD5">
        <w:t>d</w:t>
      </w:r>
      <w:r>
        <w:t xml:space="preserve"> from the CG by private sector to develop hybrids. </w:t>
      </w:r>
      <w:r w:rsidR="004D0AD5">
        <w:t xml:space="preserve">In ESA region, </w:t>
      </w:r>
      <w:r w:rsidRPr="00AD1049">
        <w:t xml:space="preserve">Crop Network Groups (CNGs) enhanced engagement with private seed companies and food industries, particularly with ADVANTA Seed Company and </w:t>
      </w:r>
      <w:proofErr w:type="spellStart"/>
      <w:r w:rsidRPr="00AD1049">
        <w:t>Neilsen</w:t>
      </w:r>
      <w:proofErr w:type="spellEnd"/>
      <w:r w:rsidRPr="00AD1049">
        <w:t xml:space="preserve"> Seeds</w:t>
      </w:r>
      <w:r>
        <w:t>.</w:t>
      </w:r>
      <w:r w:rsidR="004D0AD5">
        <w:t xml:space="preserve"> Partnership with private service providers </w:t>
      </w:r>
      <w:r w:rsidR="00BF3390">
        <w:t>is</w:t>
      </w:r>
      <w:r w:rsidR="004D0AD5">
        <w:t xml:space="preserve"> useful</w:t>
      </w:r>
      <w:r w:rsidR="00BF3390">
        <w:t>, for example, SNP-genotyping services by INTERTEK.</w:t>
      </w:r>
      <w:r w:rsidR="004D0AD5">
        <w:t xml:space="preserve"> </w:t>
      </w:r>
      <w:r w:rsidR="00BF3390">
        <w:t>To</w:t>
      </w:r>
      <w:r w:rsidR="004D0AD5">
        <w:t xml:space="preserve"> </w:t>
      </w:r>
      <w:r w:rsidR="00BF3390">
        <w:t>develop</w:t>
      </w:r>
      <w:r w:rsidR="004D0AD5">
        <w:t xml:space="preserve"> </w:t>
      </w:r>
      <w:r w:rsidR="004D0AD5" w:rsidRPr="004D0AD5">
        <w:t>drone-based imaging indices for GLDC crops</w:t>
      </w:r>
      <w:r w:rsidR="00BF3390">
        <w:t>, HIPHEN</w:t>
      </w:r>
      <w:r w:rsidR="004D0AD5" w:rsidRPr="004D0AD5">
        <w:t>, a start-up from INRA-</w:t>
      </w:r>
      <w:r w:rsidR="004D0AD5" w:rsidRPr="004D0AD5">
        <w:lastRenderedPageBreak/>
        <w:t xml:space="preserve">Avignon working mostly for breeding companies to assist them in the generation of indices </w:t>
      </w:r>
      <w:r w:rsidR="00BF3390">
        <w:t>for</w:t>
      </w:r>
      <w:r w:rsidR="004D0AD5" w:rsidRPr="004D0AD5">
        <w:t xml:space="preserve"> breeding plots, has been</w:t>
      </w:r>
      <w:r w:rsidR="004D0AD5">
        <w:t xml:space="preserve"> contacted.</w:t>
      </w:r>
    </w:p>
    <w:p w14:paraId="136C406A" w14:textId="77777777" w:rsidR="00AD1049" w:rsidRDefault="00AD1049" w:rsidP="00127F11">
      <w:pPr>
        <w:jc w:val="both"/>
      </w:pPr>
    </w:p>
    <w:p w14:paraId="45CA7730" w14:textId="469D888B" w:rsidR="006E40C8" w:rsidRPr="00CD42F2" w:rsidRDefault="006E40C8" w:rsidP="00127F11">
      <w:pPr>
        <w:jc w:val="both"/>
        <w:rPr>
          <w:color w:val="00B0F0"/>
        </w:rPr>
      </w:pPr>
      <w:r w:rsidRPr="00CD42F2">
        <w:rPr>
          <w:color w:val="00B0F0"/>
        </w:rPr>
        <w:t xml:space="preserve">Cross-CGIAR Partnerships </w:t>
      </w:r>
    </w:p>
    <w:p w14:paraId="034B5172" w14:textId="1C65502D" w:rsidR="006E40C8" w:rsidRPr="00CD42F2" w:rsidRDefault="006E40C8" w:rsidP="006E40C8">
      <w:pPr>
        <w:jc w:val="both"/>
        <w:rPr>
          <w:color w:val="00B0F0"/>
        </w:rPr>
      </w:pPr>
      <w:r w:rsidRPr="00CD42F2">
        <w:rPr>
          <w:color w:val="00B0F0"/>
        </w:rPr>
        <w:t xml:space="preserve">[Please summarize general points on highlights, value added </w:t>
      </w:r>
      <w:proofErr w:type="gramStart"/>
      <w:r w:rsidRPr="00CD42F2">
        <w:rPr>
          <w:color w:val="00B0F0"/>
        </w:rPr>
        <w:t xml:space="preserve">and </w:t>
      </w:r>
      <w:r w:rsidR="00AD1049">
        <w:rPr>
          <w:color w:val="00B0F0"/>
        </w:rPr>
        <w:t xml:space="preserve"> </w:t>
      </w:r>
      <w:r w:rsidRPr="00CD42F2">
        <w:rPr>
          <w:color w:val="00B0F0"/>
        </w:rPr>
        <w:t>points</w:t>
      </w:r>
      <w:proofErr w:type="gramEnd"/>
      <w:r w:rsidRPr="00CD42F2">
        <w:rPr>
          <w:color w:val="00B0F0"/>
        </w:rPr>
        <w:t xml:space="preserve"> to improve/ learning points from this year and make reference to collaborations reported at the cluster level.] Any points you can include on added value of new structures (e.g. Platforms, CRPs) would be very useful.] (max. 150 words)</w:t>
      </w:r>
    </w:p>
    <w:p w14:paraId="4A02839B" w14:textId="0DC78412" w:rsidR="00CD42F2" w:rsidRDefault="00CD42F2" w:rsidP="006E40C8">
      <w:pPr>
        <w:jc w:val="both"/>
      </w:pPr>
    </w:p>
    <w:p w14:paraId="0EC71503" w14:textId="0F8900DF" w:rsidR="00CD42F2" w:rsidRPr="00CD42F2" w:rsidRDefault="00CD42F2" w:rsidP="00CD42F2">
      <w:pPr>
        <w:jc w:val="both"/>
        <w:sectPr w:rsidR="00CD42F2" w:rsidRPr="00CD42F2" w:rsidSect="009B2BB7">
          <w:headerReference w:type="default" r:id="rId8"/>
          <w:footerReference w:type="default" r:id="rId9"/>
          <w:headerReference w:type="first" r:id="rId10"/>
          <w:pgSz w:w="12240" w:h="15840" w:code="1"/>
          <w:pgMar w:top="1411" w:right="1699" w:bottom="1411" w:left="1699" w:header="720" w:footer="720" w:gutter="0"/>
          <w:cols w:space="720"/>
          <w:titlePg/>
          <w:docGrid w:linePitch="360"/>
        </w:sectPr>
      </w:pPr>
      <w:r>
        <w:t>R</w:t>
      </w:r>
      <w:r w:rsidRPr="00CD42F2">
        <w:t xml:space="preserve">esource persons </w:t>
      </w:r>
      <w:r>
        <w:t xml:space="preserve">were drawn from </w:t>
      </w:r>
      <w:r w:rsidRPr="00CD42F2">
        <w:t>seven CGIAR centers/platforms</w:t>
      </w:r>
      <w:r w:rsidR="004D0AD5">
        <w:t xml:space="preserve">, viz., </w:t>
      </w:r>
      <w:r w:rsidRPr="00CD42F2">
        <w:t xml:space="preserve">CIMMYT, ICARDA, </w:t>
      </w:r>
      <w:r w:rsidR="004D0AD5" w:rsidRPr="00CD42F2">
        <w:t xml:space="preserve">CIAT, ICRAF, </w:t>
      </w:r>
      <w:r w:rsidRPr="00CD42F2">
        <w:t>ICRISAT, IITA,</w:t>
      </w:r>
      <w:r w:rsidR="004D0AD5">
        <w:t xml:space="preserve"> and</w:t>
      </w:r>
      <w:r w:rsidRPr="00CD42F2">
        <w:t xml:space="preserve"> Excellence in Breeding (</w:t>
      </w:r>
      <w:proofErr w:type="spellStart"/>
      <w:r w:rsidRPr="00CD42F2">
        <w:t>EiB</w:t>
      </w:r>
      <w:proofErr w:type="spellEnd"/>
      <w:r w:rsidRPr="00CD42F2">
        <w:t xml:space="preserve">) </w:t>
      </w:r>
      <w:r w:rsidR="00127F11">
        <w:t>for the second training</w:t>
      </w:r>
      <w:r>
        <w:t xml:space="preserve"> course</w:t>
      </w:r>
      <w:r w:rsidR="00127F11">
        <w:t xml:space="preserve"> to share </w:t>
      </w:r>
      <w:r w:rsidR="004D0AD5">
        <w:t>new technologies</w:t>
      </w:r>
      <w:r w:rsidR="00CE1F29">
        <w:t xml:space="preserve"> and best </w:t>
      </w:r>
      <w:r w:rsidR="00127F11">
        <w:t xml:space="preserve">practices in crop breeding. The course, </w:t>
      </w:r>
      <w:r w:rsidR="00127F11" w:rsidRPr="00127F11">
        <w:t>conducted by FP4 during 10-18 Oct 2019 at Arusha, Tanzania</w:t>
      </w:r>
      <w:r w:rsidR="00127F11">
        <w:t xml:space="preserve"> was d</w:t>
      </w:r>
      <w:r w:rsidRPr="00CD42F2">
        <w:t>esig</w:t>
      </w:r>
      <w:r w:rsidR="00127F11">
        <w:t xml:space="preserve">ned to meet the knowledge </w:t>
      </w:r>
      <w:r w:rsidRPr="00CD42F2">
        <w:t>gaps of ‘Pr</w:t>
      </w:r>
      <w:r>
        <w:t xml:space="preserve">acticing Plant Breeders’ and </w:t>
      </w:r>
      <w:r w:rsidRPr="00CD42F2">
        <w:t>crafted to enhance operational efficiencies and rate of genetic gain for a unit cost</w:t>
      </w:r>
      <w:r w:rsidR="00127F11">
        <w:t xml:space="preserve">. </w:t>
      </w:r>
      <w:r>
        <w:t>T</w:t>
      </w:r>
      <w:r w:rsidR="00127F11">
        <w:t>he trainees are GLDC crop breeders</w:t>
      </w:r>
      <w:r>
        <w:t xml:space="preserve"> </w:t>
      </w:r>
      <w:r w:rsidR="004D0AD5">
        <w:t>(</w:t>
      </w:r>
      <w:r w:rsidR="004D0AD5" w:rsidRPr="004D0AD5">
        <w:t>12 women and 14 men</w:t>
      </w:r>
      <w:r w:rsidR="004D0AD5">
        <w:t>)</w:t>
      </w:r>
      <w:r w:rsidR="004D0AD5" w:rsidRPr="004D0AD5">
        <w:t xml:space="preserve"> </w:t>
      </w:r>
      <w:r>
        <w:t xml:space="preserve">from </w:t>
      </w:r>
      <w:r w:rsidRPr="00CD42F2">
        <w:t xml:space="preserve">14 countries </w:t>
      </w:r>
      <w:r>
        <w:t>of Africa and Asia.  Collaboration with International Livestock Research Institute (ILRI) to</w:t>
      </w:r>
      <w:r w:rsidRPr="00CD42F2">
        <w:t xml:space="preserve"> im</w:t>
      </w:r>
      <w:r>
        <w:t>prove</w:t>
      </w:r>
      <w:r w:rsidRPr="00CD42F2">
        <w:t xml:space="preserve"> the fodder value of crop residue</w:t>
      </w:r>
      <w:r>
        <w:t xml:space="preserve">, </w:t>
      </w:r>
      <w:r w:rsidRPr="00CD42F2">
        <w:t>the single most impo</w:t>
      </w:r>
      <w:r w:rsidR="00127F11">
        <w:t xml:space="preserve">rtant feed resources in most of the GLDC target countries resulted in selection decisions based on fodder quality. About 10,000 samples were assessed for fodder quality parameters, and enabled streamlining of   fodder trait in breeding pipeline of GLDC crop Product profiles. </w:t>
      </w:r>
      <w:r w:rsidR="008675F2">
        <w:t xml:space="preserve">The FP4 also engages with </w:t>
      </w:r>
      <w:proofErr w:type="spellStart"/>
      <w:r w:rsidR="008675F2">
        <w:t>EiB</w:t>
      </w:r>
      <w:proofErr w:type="spellEnd"/>
      <w:r w:rsidR="008675F2">
        <w:t xml:space="preserve"> to develop tools for u</w:t>
      </w:r>
      <w:r w:rsidR="008675F2" w:rsidRPr="008675F2">
        <w:t>sing drone-generates images to assist breeding</w:t>
      </w:r>
      <w:r w:rsidR="008675F2">
        <w:t>.</w:t>
      </w:r>
    </w:p>
    <w:p w14:paraId="7B803031" w14:textId="300CAD31" w:rsidR="006E40C8" w:rsidRDefault="006E40C8" w:rsidP="006E40C8">
      <w:pPr>
        <w:pStyle w:val="Heading1"/>
        <w:rPr>
          <w:color w:val="BFBFBF" w:themeColor="background1" w:themeShade="BF"/>
          <w:sz w:val="24"/>
        </w:rPr>
      </w:pPr>
      <w:bookmarkStart w:id="18" w:name="_Toc535553054"/>
      <w:bookmarkStart w:id="19" w:name="_Toc535554733"/>
      <w:bookmarkStart w:id="20" w:name="_Toc535554955"/>
      <w:bookmarkStart w:id="21" w:name="_Toc535554996"/>
      <w:r w:rsidRPr="002D293F">
        <w:rPr>
          <w:color w:val="BFBFBF" w:themeColor="background1" w:themeShade="BF"/>
          <w:sz w:val="24"/>
        </w:rPr>
        <w:lastRenderedPageBreak/>
        <w:t xml:space="preserve">Table 1: </w:t>
      </w:r>
      <w:r w:rsidRPr="00614496">
        <w:rPr>
          <w:color w:val="BFBFBF" w:themeColor="background1" w:themeShade="BF"/>
          <w:sz w:val="24"/>
        </w:rPr>
        <w:t>MILESTONEs TABLE 201</w:t>
      </w:r>
      <w:bookmarkEnd w:id="18"/>
      <w:bookmarkEnd w:id="19"/>
      <w:bookmarkEnd w:id="20"/>
      <w:bookmarkEnd w:id="21"/>
      <w:r w:rsidR="00B92662">
        <w:rPr>
          <w:color w:val="BFBFBF" w:themeColor="background1" w:themeShade="BF"/>
          <w:sz w:val="24"/>
        </w:rPr>
        <w:t>9</w:t>
      </w:r>
    </w:p>
    <w:p w14:paraId="02B6CEB7" w14:textId="77777777" w:rsidR="00A3515A" w:rsidRDefault="00A3515A" w:rsidP="00A3515A">
      <w:r>
        <w:t>Table 5: Summary of status of Planned Outcomes and Milestones (Sphere of Influence-Control)</w:t>
      </w:r>
    </w:p>
    <w:p w14:paraId="3A24F1C3" w14:textId="77777777" w:rsidR="00A3515A" w:rsidRDefault="00A3515A" w:rsidP="00A3515A">
      <w:r>
        <w:t>Please complete the table below and report the supporting evidence required through MIS – see Evidence C:  Outcomes and milestones</w:t>
      </w:r>
    </w:p>
    <w:p w14:paraId="7FC5C754" w14:textId="478A90C2" w:rsidR="006E40C8" w:rsidRPr="00614496" w:rsidRDefault="00A3515A" w:rsidP="00A3515A">
      <w:r>
        <w:t>Use outcomes from 2016 proposal (or latest version) and milestones from 2019 POWB.]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56"/>
        <w:gridCol w:w="1356"/>
        <w:gridCol w:w="1742"/>
        <w:gridCol w:w="1742"/>
        <w:gridCol w:w="1388"/>
        <w:gridCol w:w="1541"/>
        <w:gridCol w:w="2572"/>
        <w:gridCol w:w="2571"/>
      </w:tblGrid>
      <w:tr w:rsidR="00A3515A" w:rsidRPr="009F63C7" w14:paraId="6BFB7ACE" w14:textId="77777777" w:rsidTr="009B2BB7">
        <w:trPr>
          <w:trHeight w:val="500"/>
        </w:trPr>
        <w:tc>
          <w:tcPr>
            <w:tcW w:w="360" w:type="pct"/>
            <w:tcMar>
              <w:top w:w="100" w:type="dxa"/>
              <w:left w:w="100" w:type="dxa"/>
              <w:bottom w:w="100" w:type="dxa"/>
              <w:right w:w="100" w:type="dxa"/>
            </w:tcMar>
          </w:tcPr>
          <w:p w14:paraId="15BE5317" w14:textId="77777777" w:rsidR="00A3515A" w:rsidRPr="009F63C7" w:rsidRDefault="00A3515A" w:rsidP="009B2BB7">
            <w:pPr>
              <w:ind w:right="100"/>
              <w:rPr>
                <w:rFonts w:asciiTheme="majorHAnsi" w:hAnsiTheme="majorHAnsi" w:cstheme="majorHAnsi"/>
              </w:rPr>
            </w:pPr>
            <w:r w:rsidRPr="009F63C7">
              <w:rPr>
                <w:rFonts w:asciiTheme="majorHAnsi" w:hAnsiTheme="majorHAnsi" w:cstheme="majorHAnsi"/>
              </w:rPr>
              <w:t>Col. 1</w:t>
            </w:r>
          </w:p>
        </w:tc>
        <w:tc>
          <w:tcPr>
            <w:tcW w:w="385" w:type="pct"/>
            <w:tcMar>
              <w:top w:w="100" w:type="dxa"/>
              <w:left w:w="100" w:type="dxa"/>
              <w:bottom w:w="100" w:type="dxa"/>
              <w:right w:w="100" w:type="dxa"/>
            </w:tcMar>
          </w:tcPr>
          <w:p w14:paraId="4186579F" w14:textId="77777777" w:rsidR="00A3515A" w:rsidRPr="009F63C7" w:rsidRDefault="00A3515A" w:rsidP="009B2BB7">
            <w:pPr>
              <w:ind w:right="-30"/>
              <w:rPr>
                <w:rFonts w:asciiTheme="majorHAnsi" w:hAnsiTheme="majorHAnsi" w:cstheme="majorHAnsi"/>
              </w:rPr>
            </w:pPr>
            <w:r w:rsidRPr="009F63C7">
              <w:rPr>
                <w:rFonts w:asciiTheme="majorHAnsi" w:hAnsiTheme="majorHAnsi" w:cstheme="majorHAnsi"/>
              </w:rPr>
              <w:t>Col. 2</w:t>
            </w:r>
          </w:p>
        </w:tc>
        <w:tc>
          <w:tcPr>
            <w:tcW w:w="660" w:type="pct"/>
          </w:tcPr>
          <w:p w14:paraId="59DC466D" w14:textId="77777777" w:rsidR="00A3515A" w:rsidRPr="00CD73D3" w:rsidRDefault="00A3515A" w:rsidP="009B2BB7">
            <w:pPr>
              <w:ind w:right="100"/>
              <w:rPr>
                <w:rFonts w:asciiTheme="majorHAnsi" w:hAnsiTheme="majorHAnsi" w:cstheme="majorHAnsi"/>
                <w:highlight w:val="green"/>
              </w:rPr>
            </w:pPr>
            <w:r w:rsidRPr="00CD73D3">
              <w:rPr>
                <w:rFonts w:asciiTheme="majorHAnsi" w:hAnsiTheme="majorHAnsi" w:cstheme="majorHAnsi"/>
                <w:highlight w:val="green"/>
              </w:rPr>
              <w:t>col. 2a</w:t>
            </w:r>
          </w:p>
        </w:tc>
        <w:tc>
          <w:tcPr>
            <w:tcW w:w="660" w:type="pct"/>
            <w:tcMar>
              <w:top w:w="100" w:type="dxa"/>
              <w:left w:w="100" w:type="dxa"/>
              <w:bottom w:w="100" w:type="dxa"/>
              <w:right w:w="100" w:type="dxa"/>
            </w:tcMar>
          </w:tcPr>
          <w:p w14:paraId="7286B15D" w14:textId="77777777" w:rsidR="00A3515A" w:rsidRPr="009F63C7" w:rsidRDefault="00A3515A" w:rsidP="009B2BB7">
            <w:pPr>
              <w:ind w:right="100"/>
              <w:rPr>
                <w:rFonts w:asciiTheme="majorHAnsi" w:hAnsiTheme="majorHAnsi" w:cstheme="majorHAnsi"/>
              </w:rPr>
            </w:pPr>
            <w:r w:rsidRPr="009F63C7">
              <w:rPr>
                <w:rFonts w:asciiTheme="majorHAnsi" w:hAnsiTheme="majorHAnsi" w:cstheme="majorHAnsi"/>
              </w:rPr>
              <w:t>Column 3</w:t>
            </w:r>
          </w:p>
        </w:tc>
        <w:tc>
          <w:tcPr>
            <w:tcW w:w="441" w:type="pct"/>
            <w:tcMar>
              <w:top w:w="100" w:type="dxa"/>
              <w:left w:w="100" w:type="dxa"/>
              <w:bottom w:w="100" w:type="dxa"/>
              <w:right w:w="100" w:type="dxa"/>
            </w:tcMar>
          </w:tcPr>
          <w:p w14:paraId="344F40F6" w14:textId="77777777" w:rsidR="00A3515A" w:rsidRPr="009F63C7" w:rsidRDefault="00A3515A" w:rsidP="009B2BB7">
            <w:pPr>
              <w:ind w:right="100"/>
              <w:rPr>
                <w:rFonts w:asciiTheme="majorHAnsi" w:hAnsiTheme="majorHAnsi" w:cstheme="majorHAnsi"/>
              </w:rPr>
            </w:pPr>
            <w:r w:rsidRPr="009F63C7">
              <w:rPr>
                <w:rFonts w:asciiTheme="majorHAnsi" w:hAnsiTheme="majorHAnsi" w:cstheme="majorHAnsi"/>
              </w:rPr>
              <w:t>Column 4</w:t>
            </w:r>
          </w:p>
        </w:tc>
        <w:tc>
          <w:tcPr>
            <w:tcW w:w="589" w:type="pct"/>
            <w:tcMar>
              <w:top w:w="100" w:type="dxa"/>
              <w:left w:w="100" w:type="dxa"/>
              <w:bottom w:w="100" w:type="dxa"/>
              <w:right w:w="100" w:type="dxa"/>
            </w:tcMar>
          </w:tcPr>
          <w:p w14:paraId="5F7BE0BA" w14:textId="77777777" w:rsidR="00A3515A" w:rsidRPr="009F63C7" w:rsidRDefault="00A3515A" w:rsidP="009B2BB7">
            <w:pPr>
              <w:ind w:right="100"/>
              <w:rPr>
                <w:rFonts w:asciiTheme="majorHAnsi" w:hAnsiTheme="majorHAnsi" w:cstheme="majorHAnsi"/>
              </w:rPr>
            </w:pPr>
            <w:r w:rsidRPr="009F63C7">
              <w:rPr>
                <w:rFonts w:asciiTheme="majorHAnsi" w:hAnsiTheme="majorHAnsi" w:cstheme="majorHAnsi"/>
              </w:rPr>
              <w:t>Column 5</w:t>
            </w:r>
          </w:p>
        </w:tc>
        <w:tc>
          <w:tcPr>
            <w:tcW w:w="953" w:type="pct"/>
            <w:tcMar>
              <w:top w:w="100" w:type="dxa"/>
              <w:left w:w="100" w:type="dxa"/>
              <w:bottom w:w="100" w:type="dxa"/>
              <w:right w:w="100" w:type="dxa"/>
            </w:tcMar>
          </w:tcPr>
          <w:p w14:paraId="2E6924BA" w14:textId="77777777" w:rsidR="00A3515A" w:rsidRPr="009F63C7" w:rsidRDefault="00A3515A" w:rsidP="009B2BB7">
            <w:pPr>
              <w:ind w:right="100"/>
              <w:rPr>
                <w:rFonts w:asciiTheme="majorHAnsi" w:hAnsiTheme="majorHAnsi" w:cstheme="majorHAnsi"/>
              </w:rPr>
            </w:pPr>
            <w:r w:rsidRPr="009F63C7">
              <w:rPr>
                <w:rFonts w:asciiTheme="majorHAnsi" w:hAnsiTheme="majorHAnsi" w:cstheme="majorHAnsi"/>
              </w:rPr>
              <w:t xml:space="preserve"> Column 6</w:t>
            </w:r>
            <w:r>
              <w:rPr>
                <w:rFonts w:asciiTheme="majorHAnsi" w:hAnsiTheme="majorHAnsi" w:cstheme="majorHAnsi"/>
              </w:rPr>
              <w:t xml:space="preserve"> EXPLANATION </w:t>
            </w:r>
          </w:p>
        </w:tc>
        <w:tc>
          <w:tcPr>
            <w:tcW w:w="952" w:type="pct"/>
          </w:tcPr>
          <w:p w14:paraId="12B2AF4B" w14:textId="77777777" w:rsidR="00A3515A" w:rsidRPr="009F63C7" w:rsidRDefault="00A3515A" w:rsidP="009B2BB7">
            <w:pPr>
              <w:ind w:right="100"/>
              <w:rPr>
                <w:rFonts w:asciiTheme="majorHAnsi" w:hAnsiTheme="majorHAnsi" w:cstheme="majorHAnsi"/>
              </w:rPr>
            </w:pPr>
            <w:r>
              <w:rPr>
                <w:rFonts w:asciiTheme="majorHAnsi" w:hAnsiTheme="majorHAnsi" w:cstheme="majorHAnsi"/>
              </w:rPr>
              <w:t>Column 7 Links to evidence</w:t>
            </w:r>
          </w:p>
        </w:tc>
      </w:tr>
      <w:tr w:rsidR="00A3515A" w:rsidRPr="009F63C7" w14:paraId="79CB2777" w14:textId="77777777" w:rsidTr="009B2BB7">
        <w:trPr>
          <w:trHeight w:val="2148"/>
        </w:trPr>
        <w:tc>
          <w:tcPr>
            <w:tcW w:w="360" w:type="pct"/>
            <w:shd w:val="clear" w:color="auto" w:fill="FFF2CC"/>
            <w:tcMar>
              <w:top w:w="100" w:type="dxa"/>
              <w:left w:w="100" w:type="dxa"/>
              <w:bottom w:w="100" w:type="dxa"/>
              <w:right w:w="100" w:type="dxa"/>
            </w:tcMar>
          </w:tcPr>
          <w:p w14:paraId="29A31145" w14:textId="77777777" w:rsidR="00A3515A" w:rsidRPr="009F63C7" w:rsidRDefault="00A3515A" w:rsidP="009B2BB7">
            <w:pPr>
              <w:rPr>
                <w:rFonts w:asciiTheme="majorHAnsi" w:hAnsiTheme="majorHAnsi" w:cstheme="majorHAnsi"/>
              </w:rPr>
            </w:pPr>
            <w:r w:rsidRPr="009F63C7">
              <w:rPr>
                <w:rFonts w:asciiTheme="majorHAnsi" w:hAnsiTheme="majorHAnsi" w:cstheme="majorHAnsi"/>
              </w:rPr>
              <w:t>FP</w:t>
            </w:r>
          </w:p>
        </w:tc>
        <w:tc>
          <w:tcPr>
            <w:tcW w:w="385" w:type="pct"/>
            <w:shd w:val="clear" w:color="auto" w:fill="FFF2CC"/>
            <w:tcMar>
              <w:top w:w="100" w:type="dxa"/>
              <w:left w:w="100" w:type="dxa"/>
              <w:bottom w:w="100" w:type="dxa"/>
              <w:right w:w="100" w:type="dxa"/>
            </w:tcMar>
          </w:tcPr>
          <w:p w14:paraId="6FDA5536" w14:textId="77777777" w:rsidR="00A3515A" w:rsidRPr="009F63C7" w:rsidRDefault="00A3515A" w:rsidP="009B2BB7">
            <w:pPr>
              <w:jc w:val="center"/>
              <w:rPr>
                <w:rFonts w:asciiTheme="majorHAnsi" w:hAnsiTheme="majorHAnsi" w:cstheme="majorHAnsi"/>
              </w:rPr>
            </w:pPr>
            <w:r w:rsidRPr="009F63C7">
              <w:rPr>
                <w:rFonts w:asciiTheme="majorHAnsi" w:hAnsiTheme="majorHAnsi" w:cstheme="majorHAnsi"/>
              </w:rPr>
              <w:t xml:space="preserve">FP outcomes 2022 </w:t>
            </w:r>
          </w:p>
        </w:tc>
        <w:tc>
          <w:tcPr>
            <w:tcW w:w="660" w:type="pct"/>
            <w:shd w:val="clear" w:color="auto" w:fill="EDEDED" w:themeFill="accent3" w:themeFillTint="33"/>
          </w:tcPr>
          <w:p w14:paraId="2603EDF5" w14:textId="77777777" w:rsidR="00A3515A" w:rsidRPr="00CD73D3" w:rsidRDefault="00A3515A" w:rsidP="009B2BB7">
            <w:pPr>
              <w:rPr>
                <w:rFonts w:asciiTheme="majorHAnsi" w:hAnsiTheme="majorHAnsi" w:cstheme="majorHAnsi"/>
                <w:highlight w:val="green"/>
              </w:rPr>
            </w:pPr>
            <w:r w:rsidRPr="00CD73D3">
              <w:rPr>
                <w:rFonts w:asciiTheme="majorHAnsi" w:hAnsiTheme="majorHAnsi" w:cstheme="majorHAnsi"/>
                <w:highlight w:val="green"/>
              </w:rPr>
              <w:t xml:space="preserve">Sub-IDOs </w:t>
            </w:r>
          </w:p>
        </w:tc>
        <w:tc>
          <w:tcPr>
            <w:tcW w:w="660" w:type="pct"/>
            <w:shd w:val="clear" w:color="auto" w:fill="EDEDED" w:themeFill="accent3" w:themeFillTint="33"/>
            <w:tcMar>
              <w:top w:w="100" w:type="dxa"/>
              <w:left w:w="100" w:type="dxa"/>
              <w:bottom w:w="100" w:type="dxa"/>
              <w:right w:w="100" w:type="dxa"/>
            </w:tcMar>
          </w:tcPr>
          <w:p w14:paraId="7FCC94DC" w14:textId="77777777" w:rsidR="00A3515A" w:rsidRPr="009F63C7" w:rsidRDefault="00A3515A" w:rsidP="009B2BB7">
            <w:pPr>
              <w:rPr>
                <w:rFonts w:asciiTheme="majorHAnsi" w:hAnsiTheme="majorHAnsi" w:cstheme="majorHAnsi"/>
              </w:rPr>
            </w:pPr>
            <w:r w:rsidRPr="009F63C7">
              <w:rPr>
                <w:rFonts w:asciiTheme="majorHAnsi" w:hAnsiTheme="majorHAnsi" w:cstheme="majorHAnsi"/>
              </w:rPr>
              <w:t xml:space="preserve">Summary narrative on progress against each FP outcome this year.  </w:t>
            </w:r>
          </w:p>
        </w:tc>
        <w:tc>
          <w:tcPr>
            <w:tcW w:w="441" w:type="pct"/>
            <w:shd w:val="clear" w:color="auto" w:fill="FFF2CC"/>
            <w:tcMar>
              <w:top w:w="100" w:type="dxa"/>
              <w:left w:w="100" w:type="dxa"/>
              <w:bottom w:w="100" w:type="dxa"/>
              <w:right w:w="100" w:type="dxa"/>
            </w:tcMar>
          </w:tcPr>
          <w:p w14:paraId="6677B95A" w14:textId="77777777" w:rsidR="00A3515A" w:rsidRPr="009F63C7" w:rsidRDefault="00A3515A" w:rsidP="009B2BB7">
            <w:pPr>
              <w:jc w:val="center"/>
              <w:rPr>
                <w:rFonts w:asciiTheme="majorHAnsi" w:hAnsiTheme="majorHAnsi" w:cstheme="majorHAnsi"/>
              </w:rPr>
            </w:pPr>
            <w:r w:rsidRPr="009F63C7">
              <w:rPr>
                <w:rFonts w:asciiTheme="majorHAnsi" w:hAnsiTheme="majorHAnsi" w:cstheme="majorHAnsi"/>
              </w:rPr>
              <w:t>Milestone</w:t>
            </w:r>
          </w:p>
        </w:tc>
        <w:tc>
          <w:tcPr>
            <w:tcW w:w="589" w:type="pct"/>
            <w:shd w:val="clear" w:color="auto" w:fill="EDEDED" w:themeFill="accent3" w:themeFillTint="33"/>
            <w:tcMar>
              <w:top w:w="100" w:type="dxa"/>
              <w:left w:w="100" w:type="dxa"/>
              <w:bottom w:w="100" w:type="dxa"/>
              <w:right w:w="100" w:type="dxa"/>
            </w:tcMar>
          </w:tcPr>
          <w:p w14:paraId="1A0E8E3C" w14:textId="77777777" w:rsidR="00A3515A" w:rsidRPr="009F63C7" w:rsidRDefault="00A3515A" w:rsidP="009B2BB7">
            <w:pPr>
              <w:rPr>
                <w:rFonts w:asciiTheme="majorHAnsi" w:hAnsiTheme="majorHAnsi" w:cstheme="majorHAnsi"/>
              </w:rPr>
            </w:pPr>
            <w:r w:rsidRPr="009F63C7">
              <w:rPr>
                <w:rFonts w:asciiTheme="majorHAnsi" w:hAnsiTheme="majorHAnsi" w:cstheme="majorHAnsi"/>
              </w:rPr>
              <w:t>201</w:t>
            </w:r>
            <w:r>
              <w:rPr>
                <w:rFonts w:asciiTheme="majorHAnsi" w:hAnsiTheme="majorHAnsi" w:cstheme="majorHAnsi"/>
              </w:rPr>
              <w:t xml:space="preserve">9 </w:t>
            </w:r>
            <w:r w:rsidRPr="009F63C7">
              <w:rPr>
                <w:rFonts w:asciiTheme="majorHAnsi" w:hAnsiTheme="majorHAnsi" w:cstheme="majorHAnsi"/>
              </w:rPr>
              <w:t>milestones status (drop down: complete, extended, cancelled or changed)</w:t>
            </w:r>
          </w:p>
        </w:tc>
        <w:tc>
          <w:tcPr>
            <w:tcW w:w="953" w:type="pct"/>
            <w:shd w:val="clear" w:color="auto" w:fill="EDEDED" w:themeFill="accent3" w:themeFillTint="33"/>
            <w:tcMar>
              <w:top w:w="100" w:type="dxa"/>
              <w:left w:w="100" w:type="dxa"/>
              <w:bottom w:w="100" w:type="dxa"/>
              <w:right w:w="100" w:type="dxa"/>
            </w:tcMar>
          </w:tcPr>
          <w:p w14:paraId="3B7353C9" w14:textId="77777777" w:rsidR="00A3515A" w:rsidRPr="009F63C7" w:rsidRDefault="00A3515A" w:rsidP="009B2BB7">
            <w:pPr>
              <w:rPr>
                <w:rFonts w:asciiTheme="majorHAnsi" w:hAnsiTheme="majorHAnsi" w:cstheme="majorHAnsi"/>
              </w:rPr>
            </w:pPr>
            <w:r w:rsidRPr="009F63C7">
              <w:rPr>
                <w:rFonts w:asciiTheme="majorHAnsi" w:hAnsiTheme="majorHAnsi" w:cstheme="majorHAnsi"/>
              </w:rPr>
              <w:t xml:space="preserve">Provide evidence for completed milestones (refer back to means of verification, and link to evidence wherever possible) or explanation for extended, cancelled or changed.  </w:t>
            </w:r>
          </w:p>
          <w:p w14:paraId="52622481" w14:textId="77777777" w:rsidR="00A3515A" w:rsidRPr="009F63C7" w:rsidRDefault="00A3515A" w:rsidP="009B2BB7">
            <w:pPr>
              <w:rPr>
                <w:rFonts w:asciiTheme="majorHAnsi" w:hAnsiTheme="majorHAnsi" w:cstheme="majorHAnsi"/>
              </w:rPr>
            </w:pPr>
          </w:p>
          <w:p w14:paraId="1A1F4494" w14:textId="77777777" w:rsidR="00A3515A" w:rsidRPr="009F63C7" w:rsidRDefault="00A3515A" w:rsidP="009B2BB7">
            <w:pPr>
              <w:rPr>
                <w:rFonts w:asciiTheme="majorHAnsi" w:hAnsiTheme="majorHAnsi" w:cstheme="majorHAnsi"/>
              </w:rPr>
            </w:pPr>
            <w:r w:rsidRPr="009F63C7">
              <w:rPr>
                <w:rFonts w:asciiTheme="majorHAnsi" w:hAnsiTheme="majorHAnsi" w:cstheme="majorHAnsi"/>
              </w:rPr>
              <w:t>Max 50 words/milestone</w:t>
            </w:r>
          </w:p>
        </w:tc>
        <w:tc>
          <w:tcPr>
            <w:tcW w:w="952" w:type="pct"/>
            <w:shd w:val="clear" w:color="auto" w:fill="EDEDED" w:themeFill="accent3" w:themeFillTint="33"/>
          </w:tcPr>
          <w:p w14:paraId="3C96A1D4" w14:textId="77777777" w:rsidR="00A3515A" w:rsidRPr="009F63C7" w:rsidRDefault="00A3515A" w:rsidP="009B2BB7">
            <w:pPr>
              <w:rPr>
                <w:rFonts w:asciiTheme="majorHAnsi" w:hAnsiTheme="majorHAnsi" w:cstheme="majorHAnsi"/>
              </w:rPr>
            </w:pPr>
          </w:p>
        </w:tc>
      </w:tr>
      <w:tr w:rsidR="00A3515A" w:rsidRPr="009F63C7" w14:paraId="52FDC07A" w14:textId="77777777" w:rsidTr="009B2BB7">
        <w:trPr>
          <w:trHeight w:val="1080"/>
        </w:trPr>
        <w:tc>
          <w:tcPr>
            <w:tcW w:w="360" w:type="pct"/>
            <w:shd w:val="clear" w:color="auto" w:fill="D9EAD3"/>
            <w:tcMar>
              <w:top w:w="100" w:type="dxa"/>
              <w:left w:w="100" w:type="dxa"/>
              <w:bottom w:w="100" w:type="dxa"/>
              <w:right w:w="100" w:type="dxa"/>
            </w:tcMar>
          </w:tcPr>
          <w:p w14:paraId="01B5FE30" w14:textId="77777777" w:rsidR="00A3515A" w:rsidRPr="009F63C7" w:rsidRDefault="00A3515A" w:rsidP="009B2BB7">
            <w:pPr>
              <w:rPr>
                <w:rFonts w:asciiTheme="majorHAnsi" w:hAnsiTheme="majorHAnsi" w:cstheme="majorHAnsi"/>
              </w:rPr>
            </w:pPr>
            <w:r w:rsidRPr="009F63C7">
              <w:rPr>
                <w:rFonts w:asciiTheme="majorHAnsi" w:hAnsiTheme="majorHAnsi" w:cstheme="majorHAnsi"/>
              </w:rPr>
              <w:t>Taken from proposal</w:t>
            </w:r>
          </w:p>
        </w:tc>
        <w:tc>
          <w:tcPr>
            <w:tcW w:w="385" w:type="pct"/>
            <w:shd w:val="clear" w:color="auto" w:fill="D9EAD3"/>
            <w:tcMar>
              <w:top w:w="100" w:type="dxa"/>
              <w:left w:w="100" w:type="dxa"/>
              <w:bottom w:w="100" w:type="dxa"/>
              <w:right w:w="100" w:type="dxa"/>
            </w:tcMar>
          </w:tcPr>
          <w:p w14:paraId="3DE537F4" w14:textId="77777777" w:rsidR="00A3515A" w:rsidRPr="009F63C7" w:rsidRDefault="00A3515A" w:rsidP="009B2BB7">
            <w:pPr>
              <w:ind w:right="100"/>
              <w:jc w:val="center"/>
              <w:rPr>
                <w:rFonts w:asciiTheme="majorHAnsi" w:hAnsiTheme="majorHAnsi" w:cstheme="majorHAnsi"/>
              </w:rPr>
            </w:pPr>
            <w:r w:rsidRPr="009F63C7">
              <w:rPr>
                <w:rFonts w:asciiTheme="majorHAnsi" w:hAnsiTheme="majorHAnsi" w:cstheme="majorHAnsi"/>
              </w:rPr>
              <w:t>Taken from POWB/ proposal</w:t>
            </w:r>
          </w:p>
        </w:tc>
        <w:tc>
          <w:tcPr>
            <w:tcW w:w="660" w:type="pct"/>
            <w:shd w:val="clear" w:color="auto" w:fill="FFFFFF"/>
          </w:tcPr>
          <w:p w14:paraId="1DA04E2F" w14:textId="77777777" w:rsidR="00A3515A" w:rsidRPr="009F63C7" w:rsidRDefault="00A3515A" w:rsidP="009B2BB7">
            <w:pPr>
              <w:ind w:right="100"/>
              <w:jc w:val="center"/>
              <w:rPr>
                <w:rFonts w:asciiTheme="majorHAnsi" w:hAnsiTheme="majorHAnsi" w:cstheme="majorHAnsi"/>
                <w:highlight w:val="white"/>
              </w:rPr>
            </w:pPr>
          </w:p>
        </w:tc>
        <w:tc>
          <w:tcPr>
            <w:tcW w:w="660" w:type="pct"/>
            <w:shd w:val="clear" w:color="auto" w:fill="FFFFFF"/>
            <w:tcMar>
              <w:top w:w="100" w:type="dxa"/>
              <w:left w:w="100" w:type="dxa"/>
              <w:bottom w:w="100" w:type="dxa"/>
              <w:right w:w="100" w:type="dxa"/>
            </w:tcMar>
          </w:tcPr>
          <w:p w14:paraId="29E41095" w14:textId="77777777" w:rsidR="00A3515A" w:rsidRPr="009F63C7" w:rsidRDefault="00A3515A" w:rsidP="009B2BB7">
            <w:pPr>
              <w:ind w:right="100"/>
              <w:jc w:val="center"/>
              <w:rPr>
                <w:rFonts w:asciiTheme="majorHAnsi" w:hAnsiTheme="majorHAnsi" w:cstheme="majorHAnsi"/>
                <w:highlight w:val="white"/>
              </w:rPr>
            </w:pPr>
            <w:r w:rsidRPr="009F63C7">
              <w:rPr>
                <w:rFonts w:asciiTheme="majorHAnsi" w:hAnsiTheme="majorHAnsi" w:cstheme="majorHAnsi"/>
                <w:highlight w:val="white"/>
              </w:rPr>
              <w:t xml:space="preserve">To be filled at reporting </w:t>
            </w:r>
          </w:p>
          <w:p w14:paraId="2D5CDDC0" w14:textId="77777777" w:rsidR="00A3515A" w:rsidRPr="009F63C7" w:rsidRDefault="00A3515A" w:rsidP="009B2BB7">
            <w:pPr>
              <w:ind w:right="100"/>
              <w:jc w:val="center"/>
              <w:rPr>
                <w:rFonts w:asciiTheme="majorHAnsi" w:hAnsiTheme="majorHAnsi" w:cstheme="majorHAnsi"/>
                <w:highlight w:val="white"/>
              </w:rPr>
            </w:pPr>
          </w:p>
          <w:p w14:paraId="5EB3DC60" w14:textId="77777777" w:rsidR="00A3515A" w:rsidRPr="009F63C7" w:rsidRDefault="00A3515A" w:rsidP="009B2BB7">
            <w:pPr>
              <w:ind w:right="100"/>
              <w:jc w:val="center"/>
              <w:rPr>
                <w:rFonts w:asciiTheme="majorHAnsi" w:hAnsiTheme="majorHAnsi" w:cstheme="majorHAnsi"/>
                <w:highlight w:val="white"/>
              </w:rPr>
            </w:pPr>
            <w:r w:rsidRPr="009F63C7">
              <w:rPr>
                <w:rFonts w:asciiTheme="majorHAnsi" w:hAnsiTheme="majorHAnsi" w:cstheme="majorHAnsi"/>
                <w:highlight w:val="white"/>
              </w:rPr>
              <w:t xml:space="preserve">(prefilled from previous year, for </w:t>
            </w:r>
            <w:r w:rsidRPr="009F63C7">
              <w:rPr>
                <w:rFonts w:asciiTheme="majorHAnsi" w:hAnsiTheme="majorHAnsi" w:cstheme="majorHAnsi"/>
                <w:highlight w:val="white"/>
              </w:rPr>
              <w:lastRenderedPageBreak/>
              <w:t>updating)</w:t>
            </w:r>
          </w:p>
        </w:tc>
        <w:tc>
          <w:tcPr>
            <w:tcW w:w="441" w:type="pct"/>
            <w:shd w:val="clear" w:color="auto" w:fill="D9EAD3"/>
            <w:tcMar>
              <w:top w:w="100" w:type="dxa"/>
              <w:left w:w="100" w:type="dxa"/>
              <w:bottom w:w="100" w:type="dxa"/>
              <w:right w:w="100" w:type="dxa"/>
            </w:tcMar>
          </w:tcPr>
          <w:p w14:paraId="351A2F9C" w14:textId="77777777" w:rsidR="00A3515A" w:rsidRPr="009F63C7" w:rsidRDefault="00A3515A" w:rsidP="009B2BB7">
            <w:pPr>
              <w:ind w:right="100"/>
              <w:jc w:val="center"/>
              <w:rPr>
                <w:rFonts w:asciiTheme="majorHAnsi" w:hAnsiTheme="majorHAnsi" w:cstheme="majorHAnsi"/>
              </w:rPr>
            </w:pPr>
            <w:r w:rsidRPr="009F63C7">
              <w:rPr>
                <w:rFonts w:asciiTheme="majorHAnsi" w:hAnsiTheme="majorHAnsi" w:cstheme="majorHAnsi"/>
              </w:rPr>
              <w:lastRenderedPageBreak/>
              <w:t>Taken from POWB (to allow for changes)</w:t>
            </w:r>
          </w:p>
        </w:tc>
        <w:tc>
          <w:tcPr>
            <w:tcW w:w="589" w:type="pct"/>
            <w:shd w:val="clear" w:color="auto" w:fill="FFFFFF"/>
            <w:tcMar>
              <w:top w:w="100" w:type="dxa"/>
              <w:left w:w="100" w:type="dxa"/>
              <w:bottom w:w="100" w:type="dxa"/>
              <w:right w:w="100" w:type="dxa"/>
            </w:tcMar>
          </w:tcPr>
          <w:p w14:paraId="48A13A41" w14:textId="77777777" w:rsidR="00A3515A" w:rsidRPr="009F63C7" w:rsidRDefault="00A3515A" w:rsidP="009B2BB7">
            <w:pPr>
              <w:jc w:val="center"/>
              <w:rPr>
                <w:rFonts w:asciiTheme="majorHAnsi" w:hAnsiTheme="majorHAnsi" w:cstheme="majorHAnsi"/>
              </w:rPr>
            </w:pPr>
            <w:r w:rsidRPr="009F63C7">
              <w:rPr>
                <w:rFonts w:asciiTheme="majorHAnsi" w:hAnsiTheme="majorHAnsi" w:cstheme="majorHAnsi"/>
              </w:rPr>
              <w:t>to be filled at reporting</w:t>
            </w:r>
          </w:p>
          <w:p w14:paraId="6C44AD7F" w14:textId="77777777" w:rsidR="00A3515A" w:rsidRPr="009F63C7" w:rsidRDefault="00A3515A" w:rsidP="009B2BB7">
            <w:pPr>
              <w:jc w:val="center"/>
              <w:rPr>
                <w:rFonts w:asciiTheme="majorHAnsi" w:hAnsiTheme="majorHAnsi" w:cstheme="majorHAnsi"/>
              </w:rPr>
            </w:pPr>
          </w:p>
          <w:p w14:paraId="21C0D1D5" w14:textId="77777777" w:rsidR="00A3515A" w:rsidRPr="009F63C7" w:rsidRDefault="00A3515A" w:rsidP="009B2BB7">
            <w:pPr>
              <w:jc w:val="center"/>
              <w:rPr>
                <w:rFonts w:asciiTheme="majorHAnsi" w:hAnsiTheme="majorHAnsi" w:cstheme="majorHAnsi"/>
              </w:rPr>
            </w:pPr>
            <w:r w:rsidRPr="009F63C7">
              <w:rPr>
                <w:rFonts w:asciiTheme="majorHAnsi" w:hAnsiTheme="majorHAnsi" w:cstheme="majorHAnsi"/>
                <w:highlight w:val="white"/>
              </w:rPr>
              <w:t xml:space="preserve">(prefilled from previous year, for </w:t>
            </w:r>
            <w:r w:rsidRPr="009F63C7">
              <w:rPr>
                <w:rFonts w:asciiTheme="majorHAnsi" w:hAnsiTheme="majorHAnsi" w:cstheme="majorHAnsi"/>
                <w:highlight w:val="white"/>
              </w:rPr>
              <w:lastRenderedPageBreak/>
              <w:t>updating)</w:t>
            </w:r>
            <w:r w:rsidRPr="009F63C7">
              <w:rPr>
                <w:rFonts w:asciiTheme="majorHAnsi" w:hAnsiTheme="majorHAnsi" w:cstheme="majorHAnsi"/>
              </w:rPr>
              <w:t xml:space="preserve"> </w:t>
            </w:r>
          </w:p>
        </w:tc>
        <w:tc>
          <w:tcPr>
            <w:tcW w:w="953" w:type="pct"/>
            <w:shd w:val="clear" w:color="auto" w:fill="FFFFFF"/>
            <w:tcMar>
              <w:top w:w="100" w:type="dxa"/>
              <w:left w:w="100" w:type="dxa"/>
              <w:bottom w:w="100" w:type="dxa"/>
              <w:right w:w="100" w:type="dxa"/>
            </w:tcMar>
          </w:tcPr>
          <w:p w14:paraId="7D3E930B" w14:textId="77777777" w:rsidR="00A3515A" w:rsidRPr="009F63C7" w:rsidRDefault="00A3515A" w:rsidP="009B2BB7">
            <w:pPr>
              <w:jc w:val="center"/>
              <w:rPr>
                <w:rFonts w:asciiTheme="majorHAnsi" w:hAnsiTheme="majorHAnsi" w:cstheme="majorHAnsi"/>
              </w:rPr>
            </w:pPr>
            <w:r w:rsidRPr="009F63C7">
              <w:rPr>
                <w:rFonts w:asciiTheme="majorHAnsi" w:hAnsiTheme="majorHAnsi" w:cstheme="majorHAnsi"/>
              </w:rPr>
              <w:lastRenderedPageBreak/>
              <w:t xml:space="preserve">to be filled at reporting </w:t>
            </w:r>
          </w:p>
        </w:tc>
        <w:tc>
          <w:tcPr>
            <w:tcW w:w="952" w:type="pct"/>
            <w:shd w:val="clear" w:color="auto" w:fill="FFFFFF"/>
          </w:tcPr>
          <w:p w14:paraId="649C15D0" w14:textId="77777777" w:rsidR="00A3515A" w:rsidRPr="009F63C7" w:rsidRDefault="00A3515A" w:rsidP="009B2BB7">
            <w:pPr>
              <w:jc w:val="center"/>
              <w:rPr>
                <w:rFonts w:asciiTheme="majorHAnsi" w:hAnsiTheme="majorHAnsi" w:cstheme="majorHAnsi"/>
              </w:rPr>
            </w:pPr>
          </w:p>
        </w:tc>
      </w:tr>
    </w:tbl>
    <w:p w14:paraId="7F0DB861" w14:textId="77777777" w:rsidR="006E40C8" w:rsidRDefault="006E40C8" w:rsidP="006E40C8"/>
    <w:p w14:paraId="4C674F3C" w14:textId="77777777" w:rsidR="006E40C8" w:rsidRDefault="006E40C8" w:rsidP="006E40C8"/>
    <w:p w14:paraId="32577D26" w14:textId="77777777" w:rsidR="006E40C8" w:rsidRDefault="006E40C8" w:rsidP="006E40C8"/>
    <w:p w14:paraId="6168F82A" w14:textId="77777777" w:rsidR="006E40C8" w:rsidRDefault="006E40C8" w:rsidP="006E40C8"/>
    <w:p w14:paraId="1305498A" w14:textId="77777777" w:rsidR="006E40C8" w:rsidRDefault="006E40C8" w:rsidP="006E40C8"/>
    <w:p w14:paraId="4CE2E449" w14:textId="77777777" w:rsidR="006E40C8" w:rsidRDefault="006E40C8" w:rsidP="006E40C8"/>
    <w:p w14:paraId="375CA45B" w14:textId="69429EEB" w:rsidR="006E40C8" w:rsidRDefault="006E40C8" w:rsidP="006E40C8"/>
    <w:p w14:paraId="3BD7854C" w14:textId="56218BFA" w:rsidR="006E40C8" w:rsidRDefault="006E40C8" w:rsidP="006E40C8"/>
    <w:p w14:paraId="6003C7B7" w14:textId="77777777" w:rsidR="006E40C8" w:rsidRDefault="006E40C8" w:rsidP="006E40C8"/>
    <w:p w14:paraId="7819F6BF" w14:textId="77777777" w:rsidR="006E40C8" w:rsidRDefault="006E40C8" w:rsidP="006E40C8"/>
    <w:p w14:paraId="171BE65D" w14:textId="77777777" w:rsidR="006E40C8" w:rsidRPr="00413F1B" w:rsidRDefault="006E40C8" w:rsidP="006E40C8">
      <w:pPr>
        <w:pStyle w:val="Heading1"/>
        <w:rPr>
          <w:color w:val="BFBFBF" w:themeColor="background1" w:themeShade="BF"/>
          <w:sz w:val="24"/>
        </w:rPr>
      </w:pPr>
      <w:bookmarkStart w:id="22" w:name="_Toc531191907"/>
      <w:bookmarkStart w:id="23" w:name="_Ref531211898"/>
      <w:bookmarkStart w:id="24" w:name="_Ref531214738"/>
      <w:bookmarkStart w:id="25" w:name="_Toc531264773"/>
      <w:bookmarkStart w:id="26" w:name="_Hlk531117223"/>
      <w:r w:rsidRPr="00413F1B">
        <w:rPr>
          <w:color w:val="BFBFBF" w:themeColor="background1" w:themeShade="BF"/>
          <w:sz w:val="24"/>
        </w:rPr>
        <w:t xml:space="preserve">Table </w:t>
      </w:r>
      <w:r>
        <w:rPr>
          <w:color w:val="BFBFBF" w:themeColor="background1" w:themeShade="BF"/>
          <w:sz w:val="24"/>
        </w:rPr>
        <w:t>2</w:t>
      </w:r>
      <w:r w:rsidRPr="00413F1B">
        <w:rPr>
          <w:color w:val="BFBFBF" w:themeColor="background1" w:themeShade="BF"/>
          <w:sz w:val="24"/>
        </w:rPr>
        <w:t>: Evidence on Progress towards SRF targets (Sphere of interest)</w:t>
      </w:r>
      <w:bookmarkEnd w:id="22"/>
      <w:bookmarkEnd w:id="23"/>
      <w:bookmarkEnd w:id="24"/>
      <w:bookmarkEnd w:id="25"/>
      <w:r w:rsidRPr="00413F1B">
        <w:rPr>
          <w:color w:val="BFBFBF" w:themeColor="background1" w:themeShade="BF"/>
          <w:sz w:val="24"/>
        </w:rPr>
        <w:t xml:space="preserve"> </w:t>
      </w:r>
    </w:p>
    <w:p w14:paraId="246143B2" w14:textId="77777777" w:rsidR="006E40C8" w:rsidRDefault="006E40C8" w:rsidP="006E40C8">
      <w:pPr>
        <w:widowControl w:val="0"/>
        <w:pBdr>
          <w:top w:val="nil"/>
          <w:left w:val="nil"/>
          <w:bottom w:val="nil"/>
          <w:right w:val="nil"/>
          <w:between w:val="nil"/>
        </w:pBdr>
        <w:rPr>
          <w:color w:val="000000"/>
        </w:rPr>
      </w:pPr>
    </w:p>
    <w:p w14:paraId="426EC933" w14:textId="77777777" w:rsidR="006E40C8" w:rsidRDefault="006E40C8" w:rsidP="006E40C8">
      <w:pPr>
        <w:widowControl w:val="0"/>
        <w:pBdr>
          <w:top w:val="nil"/>
          <w:left w:val="nil"/>
          <w:bottom w:val="nil"/>
          <w:right w:val="nil"/>
          <w:between w:val="nil"/>
        </w:pBdr>
        <w:rPr>
          <w:color w:val="000000"/>
        </w:rPr>
      </w:pPr>
      <w:r>
        <w:rPr>
          <w:color w:val="000000"/>
        </w:rPr>
        <w:t xml:space="preserve">Instructions:  </w:t>
      </w:r>
    </w:p>
    <w:p w14:paraId="2F297295" w14:textId="77777777" w:rsidR="006E40C8" w:rsidRDefault="006E40C8" w:rsidP="006E40C8">
      <w:pPr>
        <w:widowControl w:val="0"/>
        <w:pBdr>
          <w:top w:val="nil"/>
          <w:left w:val="nil"/>
          <w:bottom w:val="nil"/>
          <w:right w:val="nil"/>
          <w:between w:val="nil"/>
        </w:pBdr>
        <w:rPr>
          <w:color w:val="000000"/>
        </w:rPr>
      </w:pPr>
    </w:p>
    <w:p w14:paraId="641D9BCA" w14:textId="11AC041D" w:rsidR="006E40C8" w:rsidRDefault="006E40C8" w:rsidP="006E40C8">
      <w:pPr>
        <w:widowControl w:val="0"/>
        <w:pBdr>
          <w:top w:val="nil"/>
          <w:left w:val="nil"/>
          <w:bottom w:val="nil"/>
          <w:right w:val="nil"/>
          <w:between w:val="nil"/>
        </w:pBdr>
        <w:rPr>
          <w:color w:val="000000"/>
        </w:rPr>
      </w:pPr>
      <w:r>
        <w:rPr>
          <w:color w:val="000000"/>
        </w:rPr>
        <w:t>Please complete this table with any available high-quality evidence on progress that was published or made available in 201</w:t>
      </w:r>
      <w:r w:rsidR="00B92662">
        <w:rPr>
          <w:color w:val="000000"/>
        </w:rPr>
        <w:t>9</w:t>
      </w:r>
      <w:r>
        <w:rPr>
          <w:color w:val="000000"/>
        </w:rPr>
        <w:t xml:space="preserve">.   Do not hesitate to state, “no new evidence available this year”, in column 2 if necessary, since we are trying to demonstrate evidence gaps and the need for additional funding for this area.   </w:t>
      </w:r>
    </w:p>
    <w:p w14:paraId="5EEE702B" w14:textId="77777777" w:rsidR="006E40C8" w:rsidRDefault="006E40C8" w:rsidP="006E40C8">
      <w:pPr>
        <w:widowControl w:val="0"/>
        <w:pBdr>
          <w:top w:val="nil"/>
          <w:left w:val="nil"/>
          <w:bottom w:val="nil"/>
          <w:right w:val="nil"/>
          <w:between w:val="nil"/>
        </w:pBdr>
        <w:rPr>
          <w:color w:val="9900CC"/>
        </w:rPr>
      </w:pPr>
    </w:p>
    <w:p w14:paraId="7C520F03" w14:textId="77777777" w:rsidR="006E40C8" w:rsidRPr="00C33273" w:rsidRDefault="006E40C8" w:rsidP="006E40C8">
      <w:pPr>
        <w:widowControl w:val="0"/>
        <w:pBdr>
          <w:top w:val="nil"/>
          <w:left w:val="nil"/>
          <w:bottom w:val="nil"/>
          <w:right w:val="nil"/>
          <w:between w:val="nil"/>
        </w:pBdr>
      </w:pPr>
      <w:r w:rsidRPr="00C33273">
        <w:t xml:space="preserve">For examples of how this information can be phrased and referenced, please see Annex Table A </w:t>
      </w:r>
      <w:hyperlink r:id="rId11">
        <w:r w:rsidRPr="00C33273">
          <w:rPr>
            <w:u w:val="single"/>
          </w:rPr>
          <w:t>here</w:t>
        </w:r>
      </w:hyperlink>
      <w:r w:rsidRPr="00C33273">
        <w:t xml:space="preserve"> in the previous CGIAR Annual Performance Report.  Please provide information on all relevant SRF targets for a single study or innovation, to the extent possible.  Example:  please see in the 2017 report Annex Table A how findings from a single rice review have been allocated between targets for adoption, poverty and yield increases.   Insofar as possible, please also disaggregate the effect of different innovations (e.g. in the above example NERICA rice could potentially be separated from another group of CGIAR rice varieties).    </w:t>
      </w:r>
    </w:p>
    <w:p w14:paraId="7316EDC8" w14:textId="77777777" w:rsidR="006E40C8" w:rsidRPr="00C33273" w:rsidRDefault="006E40C8" w:rsidP="006E40C8">
      <w:pPr>
        <w:widowControl w:val="0"/>
        <w:pBdr>
          <w:top w:val="nil"/>
          <w:left w:val="nil"/>
          <w:bottom w:val="nil"/>
          <w:right w:val="nil"/>
          <w:between w:val="nil"/>
        </w:pBdr>
      </w:pPr>
    </w:p>
    <w:p w14:paraId="51AD100F" w14:textId="77777777" w:rsidR="006E40C8" w:rsidRPr="00B15D1B" w:rsidRDefault="006E40C8" w:rsidP="006E40C8">
      <w:pPr>
        <w:widowControl w:val="0"/>
        <w:rPr>
          <w:color w:val="FF0000"/>
        </w:rPr>
      </w:pPr>
      <w:r w:rsidRPr="00C33273">
        <w:t xml:space="preserve">If the adoption or impact data comes from a relevant innovation or contribution of the CGIAR prior to the CRP start-up (e.g. varieties released before the CRP start-up, which for most CRPs would be approximately 2012), then please support statements with published references, as shown in the 2017 Annual Report Annex Table A above.   </w:t>
      </w:r>
      <w:r w:rsidRPr="00C33273">
        <w:rPr>
          <w:u w:val="single"/>
        </w:rPr>
        <w:t>Nearly all adoption or impact studies fall into the above category.</w:t>
      </w:r>
      <w:r w:rsidRPr="00B15D1B">
        <w:rPr>
          <w:color w:val="7030A0"/>
          <w:u w:val="single"/>
        </w:rPr>
        <w:t xml:space="preserve">  </w:t>
      </w:r>
      <w:r w:rsidRPr="00B15D1B">
        <w:rPr>
          <w:color w:val="7030A0"/>
        </w:rPr>
        <w:t xml:space="preserve">  </w:t>
      </w:r>
      <w:r w:rsidRPr="00A418A6">
        <w:rPr>
          <w:color w:val="7B7B7B" w:themeColor="accent3" w:themeShade="BF"/>
        </w:rPr>
        <w:t xml:space="preserve">There are (as yet) </w:t>
      </w:r>
      <w:r w:rsidRPr="00A418A6">
        <w:rPr>
          <w:color w:val="7B7B7B" w:themeColor="accent3" w:themeShade="BF"/>
        </w:rPr>
        <w:lastRenderedPageBreak/>
        <w:t xml:space="preserve">a </w:t>
      </w:r>
      <w:r w:rsidRPr="00A418A6">
        <w:rPr>
          <w:color w:val="7B7B7B" w:themeColor="accent3" w:themeShade="BF"/>
          <w:u w:val="single"/>
        </w:rPr>
        <w:t>few</w:t>
      </w:r>
      <w:r w:rsidRPr="00A418A6">
        <w:rPr>
          <w:color w:val="7B7B7B" w:themeColor="accent3" w:themeShade="BF"/>
        </w:rPr>
        <w:t xml:space="preserve"> cases (two in 2017) in which the estimated figures for at-scale adoption or impact result from an innovation released within the CRP period, for example some </w:t>
      </w:r>
      <w:proofErr w:type="spellStart"/>
      <w:r w:rsidRPr="00A418A6">
        <w:rPr>
          <w:color w:val="7B7B7B" w:themeColor="accent3" w:themeShade="BF"/>
        </w:rPr>
        <w:t>biofortification</w:t>
      </w:r>
      <w:proofErr w:type="spellEnd"/>
      <w:r w:rsidRPr="00A418A6">
        <w:rPr>
          <w:color w:val="7B7B7B" w:themeColor="accent3" w:themeShade="BF"/>
        </w:rPr>
        <w:t xml:space="preserve"> numbers in 2017.  If this is the case, then the statement </w:t>
      </w:r>
      <w:r w:rsidRPr="00A418A6">
        <w:rPr>
          <w:color w:val="7B7B7B" w:themeColor="accent3" w:themeShade="BF"/>
          <w:u w:val="single"/>
        </w:rPr>
        <w:t>must</w:t>
      </w:r>
      <w:r w:rsidRPr="00A418A6">
        <w:rPr>
          <w:color w:val="7B7B7B" w:themeColor="accent3" w:themeShade="BF"/>
        </w:rPr>
        <w:t xml:space="preserve"> be supported by a link to an Outcome/ Impact Case Report </w:t>
      </w:r>
      <w:r w:rsidRPr="00A418A6">
        <w:rPr>
          <w:b/>
          <w:color w:val="7B7B7B" w:themeColor="accent3" w:themeShade="BF"/>
        </w:rPr>
        <w:t>Maturity Level 3</w:t>
      </w:r>
      <w:r w:rsidRPr="00A418A6">
        <w:rPr>
          <w:color w:val="7B7B7B" w:themeColor="accent3" w:themeShade="BF"/>
        </w:rPr>
        <w:t xml:space="preserve"> (or if not, with unique identifier from any appropriate repository</w:t>
      </w:r>
      <w:r>
        <w:rPr>
          <w:color w:val="7B7B7B" w:themeColor="accent3" w:themeShade="BF"/>
        </w:rPr>
        <w:t xml:space="preserve"> or publisher website</w:t>
      </w:r>
      <w:r w:rsidRPr="00A418A6">
        <w:rPr>
          <w:color w:val="7B7B7B" w:themeColor="accent3" w:themeShade="BF"/>
        </w:rPr>
        <w:t>).</w:t>
      </w:r>
      <w:r w:rsidRPr="00B15D1B">
        <w:rPr>
          <w:color w:val="FF0000"/>
        </w:rPr>
        <w:t xml:space="preserve"> </w:t>
      </w:r>
    </w:p>
    <w:p w14:paraId="774DF9C5" w14:textId="77777777" w:rsidR="006E40C8" w:rsidRDefault="006E40C8" w:rsidP="006E40C8">
      <w:pPr>
        <w:widowControl w:val="0"/>
        <w:rPr>
          <w:color w:val="FF0000"/>
          <w:sz w:val="20"/>
          <w:szCs w:val="20"/>
        </w:rPr>
      </w:pPr>
    </w:p>
    <w:p w14:paraId="0573F11B" w14:textId="77777777" w:rsidR="006E40C8" w:rsidRDefault="006E40C8" w:rsidP="006E40C8">
      <w:pPr>
        <w:widowControl w:val="0"/>
        <w:rPr>
          <w:color w:val="FF0000"/>
          <w:sz w:val="20"/>
          <w:szCs w:val="20"/>
        </w:rPr>
      </w:pPr>
      <w:bookmarkStart w:id="27" w:name="_46r0co2" w:colFirst="0" w:colLast="0"/>
      <w:bookmarkEnd w:id="26"/>
      <w:bookmarkEnd w:id="27"/>
    </w:p>
    <w:tbl>
      <w:tblPr>
        <w:tblW w:w="14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5"/>
        <w:gridCol w:w="5245"/>
        <w:gridCol w:w="3660"/>
      </w:tblGrid>
      <w:tr w:rsidR="006E40C8" w14:paraId="7CA50811" w14:textId="77777777" w:rsidTr="009B2BB7">
        <w:trPr>
          <w:trHeight w:val="1582"/>
          <w:jc w:val="center"/>
        </w:trPr>
        <w:tc>
          <w:tcPr>
            <w:tcW w:w="55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F55A12" w14:textId="77777777" w:rsidR="006E40C8" w:rsidRDefault="006E40C8" w:rsidP="009B2BB7">
            <w:pPr>
              <w:keepNext/>
              <w:widowControl w:val="0"/>
              <w:jc w:val="center"/>
              <w:rPr>
                <w:b/>
                <w:sz w:val="20"/>
                <w:szCs w:val="20"/>
              </w:rPr>
            </w:pPr>
            <w:r>
              <w:rPr>
                <w:b/>
                <w:sz w:val="20"/>
                <w:szCs w:val="20"/>
              </w:rPr>
              <w:t>SLO Target (2022)</w:t>
            </w:r>
          </w:p>
          <w:p w14:paraId="1E8D4666" w14:textId="77777777" w:rsidR="006E40C8" w:rsidRDefault="006E40C8" w:rsidP="009B2BB7">
            <w:pPr>
              <w:keepNext/>
              <w:widowControl w:val="0"/>
              <w:rPr>
                <w:b/>
                <w:sz w:val="20"/>
                <w:szCs w:val="20"/>
              </w:rPr>
            </w:pPr>
          </w:p>
          <w:p w14:paraId="2CD27313" w14:textId="77777777" w:rsidR="006E40C8" w:rsidRDefault="006E40C8" w:rsidP="009B2BB7">
            <w:pPr>
              <w:keepNext/>
              <w:widowControl w:val="0"/>
              <w:rPr>
                <w:b/>
                <w:sz w:val="20"/>
                <w:szCs w:val="20"/>
              </w:rPr>
            </w:pPr>
          </w:p>
        </w:tc>
        <w:tc>
          <w:tcPr>
            <w:tcW w:w="52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956656" w14:textId="77777777" w:rsidR="006E40C8" w:rsidRPr="00F45CE6" w:rsidRDefault="006E40C8" w:rsidP="009B2BB7">
            <w:pPr>
              <w:keepNext/>
              <w:widowControl w:val="0"/>
              <w:rPr>
                <w:b/>
                <w:sz w:val="20"/>
                <w:szCs w:val="20"/>
              </w:rPr>
            </w:pPr>
            <w:r w:rsidRPr="00F45CE6">
              <w:rPr>
                <w:b/>
                <w:sz w:val="20"/>
                <w:szCs w:val="20"/>
              </w:rPr>
              <w:t xml:space="preserve">Brief summary of new evidence of CGIAR contribution </w:t>
            </w:r>
          </w:p>
          <w:p w14:paraId="1E83C131" w14:textId="77777777" w:rsidR="006E40C8" w:rsidRPr="00F45CE6" w:rsidRDefault="006E40C8" w:rsidP="009B2BB7">
            <w:pPr>
              <w:keepNext/>
              <w:widowControl w:val="0"/>
              <w:rPr>
                <w:b/>
                <w:sz w:val="20"/>
                <w:szCs w:val="20"/>
              </w:rPr>
            </w:pPr>
          </w:p>
          <w:p w14:paraId="3F97475F" w14:textId="51BC53C3" w:rsidR="006E40C8" w:rsidRDefault="006E40C8" w:rsidP="009B2BB7">
            <w:pPr>
              <w:keepNext/>
              <w:widowControl w:val="0"/>
              <w:rPr>
                <w:i/>
                <w:sz w:val="20"/>
                <w:szCs w:val="20"/>
              </w:rPr>
            </w:pPr>
            <w:r w:rsidRPr="00F45CE6">
              <w:rPr>
                <w:sz w:val="20"/>
                <w:szCs w:val="20"/>
              </w:rPr>
              <w:t xml:space="preserve">[Put N/A if the specific SRF target is not applicable to your </w:t>
            </w:r>
            <w:r>
              <w:rPr>
                <w:sz w:val="20"/>
                <w:szCs w:val="20"/>
              </w:rPr>
              <w:t>FP</w:t>
            </w:r>
            <w:r w:rsidRPr="00F45CE6">
              <w:rPr>
                <w:sz w:val="20"/>
                <w:szCs w:val="20"/>
              </w:rPr>
              <w:t>.  Put “No new evidence in 201</w:t>
            </w:r>
            <w:r w:rsidR="00B92662">
              <w:rPr>
                <w:sz w:val="20"/>
                <w:szCs w:val="20"/>
              </w:rPr>
              <w:t>9</w:t>
            </w:r>
            <w:r w:rsidRPr="00F45CE6">
              <w:rPr>
                <w:sz w:val="20"/>
                <w:szCs w:val="20"/>
              </w:rPr>
              <w:t>” if the target is potentially relevant, but there is no new evidence available</w:t>
            </w:r>
            <w:r w:rsidRPr="00F45CE6">
              <w:rPr>
                <w:b/>
                <w:sz w:val="20"/>
                <w:szCs w:val="20"/>
              </w:rPr>
              <w:t xml:space="preserve">.  </w:t>
            </w:r>
            <w:r w:rsidRPr="00F45CE6">
              <w:rPr>
                <w:i/>
                <w:sz w:val="20"/>
                <w:szCs w:val="20"/>
              </w:rPr>
              <w:t>Spell out all acronyms.]</w:t>
            </w:r>
          </w:p>
          <w:p w14:paraId="2999E7CC" w14:textId="77777777" w:rsidR="006E40C8" w:rsidRDefault="006E40C8" w:rsidP="009B2BB7">
            <w:pPr>
              <w:keepNext/>
              <w:widowControl w:val="0"/>
              <w:rPr>
                <w:i/>
                <w:sz w:val="20"/>
                <w:szCs w:val="20"/>
              </w:rPr>
            </w:pPr>
          </w:p>
          <w:p w14:paraId="105E4040" w14:textId="77777777" w:rsidR="006E40C8" w:rsidRPr="00F45CE6" w:rsidRDefault="006E40C8" w:rsidP="009B2BB7">
            <w:pPr>
              <w:keepNext/>
              <w:widowControl w:val="0"/>
              <w:rPr>
                <w:b/>
                <w:sz w:val="20"/>
                <w:szCs w:val="20"/>
              </w:rPr>
            </w:pPr>
            <w:r>
              <w:rPr>
                <w:i/>
                <w:sz w:val="20"/>
                <w:szCs w:val="20"/>
              </w:rPr>
              <w:t>Maximum 150 words per entry.</w:t>
            </w:r>
          </w:p>
        </w:tc>
        <w:tc>
          <w:tcPr>
            <w:tcW w:w="3660" w:type="dxa"/>
            <w:tcBorders>
              <w:top w:val="single" w:sz="8" w:space="0" w:color="000000"/>
              <w:left w:val="single" w:sz="8" w:space="0" w:color="000000"/>
              <w:bottom w:val="single" w:sz="8" w:space="0" w:color="000000"/>
              <w:right w:val="single" w:sz="8" w:space="0" w:color="000000"/>
            </w:tcBorders>
            <w:shd w:val="clear" w:color="auto" w:fill="FFF2CC"/>
          </w:tcPr>
          <w:p w14:paraId="0AD38123" w14:textId="77777777" w:rsidR="006E40C8" w:rsidRPr="00F45CE6" w:rsidRDefault="006E40C8" w:rsidP="009B2BB7">
            <w:pPr>
              <w:keepNext/>
              <w:widowControl w:val="0"/>
              <w:rPr>
                <w:sz w:val="20"/>
                <w:szCs w:val="20"/>
              </w:rPr>
            </w:pPr>
            <w:r w:rsidRPr="00F45CE6">
              <w:rPr>
                <w:b/>
                <w:sz w:val="20"/>
                <w:szCs w:val="20"/>
              </w:rPr>
              <w:t xml:space="preserve">Expected additional contribution before end of 2022 </w:t>
            </w:r>
            <w:r w:rsidRPr="00F45CE6">
              <w:rPr>
                <w:b/>
                <w:sz w:val="20"/>
                <w:szCs w:val="20"/>
              </w:rPr>
              <w:br/>
            </w:r>
            <w:r w:rsidRPr="00F45CE6">
              <w:rPr>
                <w:sz w:val="20"/>
                <w:szCs w:val="20"/>
              </w:rPr>
              <w:t>(if not already fully covered).</w:t>
            </w:r>
          </w:p>
          <w:p w14:paraId="6F0DE3CB" w14:textId="77777777" w:rsidR="006E40C8" w:rsidRPr="00F45CE6" w:rsidRDefault="006E40C8" w:rsidP="009B2BB7">
            <w:pPr>
              <w:keepNext/>
              <w:widowControl w:val="0"/>
              <w:rPr>
                <w:sz w:val="20"/>
                <w:szCs w:val="20"/>
              </w:rPr>
            </w:pPr>
          </w:p>
          <w:p w14:paraId="02E8D8E9" w14:textId="77777777" w:rsidR="006E40C8" w:rsidRDefault="006E40C8" w:rsidP="009B2BB7">
            <w:pPr>
              <w:keepNext/>
              <w:widowControl w:val="0"/>
              <w:rPr>
                <w:b/>
                <w:i/>
                <w:sz w:val="20"/>
                <w:szCs w:val="20"/>
              </w:rPr>
            </w:pPr>
            <w:r w:rsidRPr="00F45CE6">
              <w:rPr>
                <w:b/>
                <w:i/>
                <w:sz w:val="20"/>
                <w:szCs w:val="20"/>
              </w:rPr>
              <w:t>Optional narrative.  Evidence not required.</w:t>
            </w:r>
          </w:p>
          <w:p w14:paraId="39D6275B" w14:textId="77777777" w:rsidR="006E40C8" w:rsidRDefault="006E40C8" w:rsidP="009B2BB7">
            <w:pPr>
              <w:keepNext/>
              <w:widowControl w:val="0"/>
              <w:rPr>
                <w:b/>
                <w:i/>
                <w:sz w:val="20"/>
                <w:szCs w:val="20"/>
              </w:rPr>
            </w:pPr>
          </w:p>
          <w:p w14:paraId="67B09730" w14:textId="77777777" w:rsidR="006E40C8" w:rsidRPr="00853D9C" w:rsidRDefault="006E40C8" w:rsidP="009B2BB7">
            <w:pPr>
              <w:keepNext/>
              <w:widowControl w:val="0"/>
              <w:rPr>
                <w:i/>
                <w:sz w:val="20"/>
                <w:szCs w:val="20"/>
              </w:rPr>
            </w:pPr>
            <w:r w:rsidRPr="00853D9C">
              <w:rPr>
                <w:i/>
                <w:sz w:val="20"/>
                <w:szCs w:val="20"/>
              </w:rPr>
              <w:t>Max</w:t>
            </w:r>
            <w:r>
              <w:rPr>
                <w:i/>
                <w:sz w:val="20"/>
                <w:szCs w:val="20"/>
              </w:rPr>
              <w:t>.</w:t>
            </w:r>
            <w:r w:rsidRPr="00853D9C">
              <w:rPr>
                <w:i/>
                <w:sz w:val="20"/>
                <w:szCs w:val="20"/>
              </w:rPr>
              <w:t xml:space="preserve"> </w:t>
            </w:r>
            <w:r>
              <w:rPr>
                <w:i/>
                <w:sz w:val="20"/>
                <w:szCs w:val="20"/>
              </w:rPr>
              <w:t>100</w:t>
            </w:r>
            <w:r w:rsidRPr="00853D9C">
              <w:rPr>
                <w:i/>
                <w:sz w:val="20"/>
                <w:szCs w:val="20"/>
              </w:rPr>
              <w:t xml:space="preserve"> words</w:t>
            </w:r>
          </w:p>
        </w:tc>
      </w:tr>
      <w:tr w:rsidR="006E40C8" w14:paraId="6B9CB4F8" w14:textId="77777777" w:rsidTr="009B2BB7">
        <w:trPr>
          <w:trHeight w:val="594"/>
          <w:jc w:val="center"/>
        </w:trPr>
        <w:tc>
          <w:tcPr>
            <w:tcW w:w="5585" w:type="dxa"/>
            <w:tcBorders>
              <w:top w:val="single" w:sz="8" w:space="0" w:color="000000"/>
            </w:tcBorders>
            <w:shd w:val="clear" w:color="auto" w:fill="FFF2CC"/>
            <w:tcMar>
              <w:top w:w="100" w:type="dxa"/>
              <w:left w:w="100" w:type="dxa"/>
              <w:bottom w:w="100" w:type="dxa"/>
              <w:right w:w="100" w:type="dxa"/>
            </w:tcMar>
          </w:tcPr>
          <w:p w14:paraId="62336923" w14:textId="77777777" w:rsidR="006E40C8" w:rsidRDefault="006E40C8" w:rsidP="009B2BB7">
            <w:pPr>
              <w:keepNext/>
              <w:widowControl w:val="0"/>
              <w:rPr>
                <w:sz w:val="20"/>
                <w:szCs w:val="20"/>
              </w:rPr>
            </w:pPr>
            <w:r>
              <w:rPr>
                <w:b/>
                <w:sz w:val="20"/>
                <w:szCs w:val="20"/>
              </w:rPr>
              <w:t>1.1.</w:t>
            </w:r>
            <w:r>
              <w:rPr>
                <w:sz w:val="20"/>
                <w:szCs w:val="20"/>
              </w:rPr>
              <w:t xml:space="preserve"> 100 million more farm households have adopted improved varieties, breeds, trees, and/or management practices </w:t>
            </w:r>
          </w:p>
        </w:tc>
        <w:tc>
          <w:tcPr>
            <w:tcW w:w="5245" w:type="dxa"/>
            <w:tcBorders>
              <w:top w:val="single" w:sz="8" w:space="0" w:color="000000"/>
            </w:tcBorders>
            <w:tcMar>
              <w:top w:w="100" w:type="dxa"/>
              <w:left w:w="100" w:type="dxa"/>
              <w:bottom w:w="100" w:type="dxa"/>
              <w:right w:w="100" w:type="dxa"/>
            </w:tcMar>
          </w:tcPr>
          <w:p w14:paraId="69555262" w14:textId="77777777" w:rsidR="006E40C8" w:rsidRDefault="006E40C8" w:rsidP="009B2BB7">
            <w:pPr>
              <w:keepNext/>
              <w:widowControl w:val="0"/>
              <w:rPr>
                <w:color w:val="000099"/>
                <w:sz w:val="20"/>
                <w:szCs w:val="20"/>
              </w:rPr>
            </w:pPr>
            <w:r>
              <w:rPr>
                <w:color w:val="000099"/>
                <w:sz w:val="20"/>
                <w:szCs w:val="20"/>
              </w:rPr>
              <w:t xml:space="preserve"> </w:t>
            </w:r>
          </w:p>
        </w:tc>
        <w:tc>
          <w:tcPr>
            <w:tcW w:w="3660" w:type="dxa"/>
            <w:tcBorders>
              <w:top w:val="single" w:sz="8" w:space="0" w:color="000000"/>
            </w:tcBorders>
          </w:tcPr>
          <w:p w14:paraId="09465E4F" w14:textId="7FAE13A6" w:rsidR="006E40C8" w:rsidRDefault="008D694D" w:rsidP="009B2BB7">
            <w:pPr>
              <w:keepNext/>
              <w:widowControl w:val="0"/>
              <w:rPr>
                <w:color w:val="000099"/>
                <w:sz w:val="20"/>
                <w:szCs w:val="20"/>
              </w:rPr>
            </w:pPr>
            <w:r>
              <w:rPr>
                <w:color w:val="000099"/>
                <w:sz w:val="20"/>
                <w:szCs w:val="20"/>
              </w:rPr>
              <w:t>T</w:t>
            </w:r>
            <w:r w:rsidR="00E87F9A">
              <w:rPr>
                <w:color w:val="000099"/>
                <w:sz w:val="20"/>
                <w:szCs w:val="20"/>
              </w:rPr>
              <w:t>he ongoing adoption studies</w:t>
            </w:r>
            <w:r>
              <w:rPr>
                <w:color w:val="000099"/>
                <w:sz w:val="20"/>
                <w:szCs w:val="20"/>
              </w:rPr>
              <w:t xml:space="preserve"> will be comple</w:t>
            </w:r>
            <w:r w:rsidR="00E87F9A">
              <w:rPr>
                <w:color w:val="000099"/>
                <w:sz w:val="20"/>
                <w:szCs w:val="20"/>
              </w:rPr>
              <w:t>ted and documented in 2020.</w:t>
            </w:r>
          </w:p>
        </w:tc>
      </w:tr>
      <w:tr w:rsidR="006E40C8" w14:paraId="5F07C9B4" w14:textId="77777777" w:rsidTr="009B2BB7">
        <w:trPr>
          <w:trHeight w:val="500"/>
          <w:jc w:val="center"/>
        </w:trPr>
        <w:tc>
          <w:tcPr>
            <w:tcW w:w="5585" w:type="dxa"/>
            <w:shd w:val="clear" w:color="auto" w:fill="FFF2CC"/>
            <w:tcMar>
              <w:top w:w="100" w:type="dxa"/>
              <w:left w:w="100" w:type="dxa"/>
              <w:bottom w:w="100" w:type="dxa"/>
              <w:right w:w="100" w:type="dxa"/>
            </w:tcMar>
          </w:tcPr>
          <w:p w14:paraId="75D777BD" w14:textId="77777777" w:rsidR="006E40C8" w:rsidRDefault="006E40C8" w:rsidP="009B2BB7">
            <w:pPr>
              <w:keepNext/>
              <w:widowControl w:val="0"/>
              <w:rPr>
                <w:sz w:val="20"/>
                <w:szCs w:val="20"/>
              </w:rPr>
            </w:pPr>
            <w:r>
              <w:rPr>
                <w:b/>
                <w:sz w:val="20"/>
                <w:szCs w:val="20"/>
              </w:rPr>
              <w:t>1.2.</w:t>
            </w:r>
            <w:r>
              <w:rPr>
                <w:sz w:val="20"/>
                <w:szCs w:val="20"/>
              </w:rPr>
              <w:t xml:space="preserve"> 30 million people, of which 50% are women, assisted to exit poverty</w:t>
            </w:r>
          </w:p>
        </w:tc>
        <w:tc>
          <w:tcPr>
            <w:tcW w:w="5245" w:type="dxa"/>
            <w:tcMar>
              <w:top w:w="100" w:type="dxa"/>
              <w:left w:w="100" w:type="dxa"/>
              <w:bottom w:w="100" w:type="dxa"/>
              <w:right w:w="100" w:type="dxa"/>
            </w:tcMar>
          </w:tcPr>
          <w:p w14:paraId="6619925B" w14:textId="77777777" w:rsidR="006E40C8" w:rsidRDefault="006E40C8" w:rsidP="009B2BB7">
            <w:pPr>
              <w:keepNext/>
              <w:widowControl w:val="0"/>
              <w:rPr>
                <w:color w:val="000099"/>
                <w:sz w:val="20"/>
                <w:szCs w:val="20"/>
              </w:rPr>
            </w:pPr>
          </w:p>
        </w:tc>
        <w:tc>
          <w:tcPr>
            <w:tcW w:w="3660" w:type="dxa"/>
          </w:tcPr>
          <w:p w14:paraId="7E10A145" w14:textId="77777777" w:rsidR="006E40C8" w:rsidRDefault="006E40C8" w:rsidP="009B2BB7">
            <w:pPr>
              <w:keepNext/>
              <w:widowControl w:val="0"/>
              <w:rPr>
                <w:color w:val="000099"/>
                <w:sz w:val="20"/>
                <w:szCs w:val="20"/>
              </w:rPr>
            </w:pPr>
          </w:p>
        </w:tc>
      </w:tr>
      <w:tr w:rsidR="006E40C8" w14:paraId="5F425F68" w14:textId="77777777" w:rsidTr="009B2BB7">
        <w:trPr>
          <w:trHeight w:val="616"/>
          <w:jc w:val="center"/>
        </w:trPr>
        <w:tc>
          <w:tcPr>
            <w:tcW w:w="5585" w:type="dxa"/>
            <w:shd w:val="clear" w:color="auto" w:fill="FFF2CC"/>
            <w:tcMar>
              <w:top w:w="100" w:type="dxa"/>
              <w:left w:w="100" w:type="dxa"/>
              <w:bottom w:w="100" w:type="dxa"/>
              <w:right w:w="100" w:type="dxa"/>
            </w:tcMar>
          </w:tcPr>
          <w:p w14:paraId="48D1DF1F" w14:textId="77777777" w:rsidR="006E40C8" w:rsidRDefault="006E40C8" w:rsidP="009B2BB7">
            <w:pPr>
              <w:keepNext/>
              <w:widowControl w:val="0"/>
              <w:rPr>
                <w:sz w:val="20"/>
                <w:szCs w:val="20"/>
              </w:rPr>
            </w:pPr>
            <w:r>
              <w:rPr>
                <w:b/>
                <w:sz w:val="20"/>
                <w:szCs w:val="20"/>
              </w:rPr>
              <w:t>2.1.</w:t>
            </w:r>
            <w:r>
              <w:rPr>
                <w:sz w:val="20"/>
                <w:szCs w:val="20"/>
              </w:rPr>
              <w:t xml:space="preserve"> Improve the rate of yield increase for major food staples from current &lt;1% to 1.2-1.5% per year</w:t>
            </w:r>
          </w:p>
        </w:tc>
        <w:tc>
          <w:tcPr>
            <w:tcW w:w="5245" w:type="dxa"/>
            <w:tcMar>
              <w:top w:w="100" w:type="dxa"/>
              <w:left w:w="100" w:type="dxa"/>
              <w:bottom w:w="100" w:type="dxa"/>
              <w:right w:w="100" w:type="dxa"/>
            </w:tcMar>
          </w:tcPr>
          <w:p w14:paraId="36699535" w14:textId="77777777" w:rsidR="006E40C8" w:rsidRDefault="006E40C8" w:rsidP="009B2BB7">
            <w:pPr>
              <w:keepNext/>
              <w:widowControl w:val="0"/>
              <w:rPr>
                <w:color w:val="000099"/>
                <w:sz w:val="20"/>
                <w:szCs w:val="20"/>
              </w:rPr>
            </w:pPr>
          </w:p>
        </w:tc>
        <w:tc>
          <w:tcPr>
            <w:tcW w:w="3660" w:type="dxa"/>
          </w:tcPr>
          <w:p w14:paraId="0B8DF025" w14:textId="77777777" w:rsidR="006E40C8" w:rsidRDefault="006E40C8" w:rsidP="009B2BB7">
            <w:pPr>
              <w:keepNext/>
              <w:widowControl w:val="0"/>
              <w:rPr>
                <w:color w:val="000099"/>
                <w:sz w:val="20"/>
                <w:szCs w:val="20"/>
              </w:rPr>
            </w:pPr>
          </w:p>
        </w:tc>
      </w:tr>
      <w:tr w:rsidR="006E40C8" w14:paraId="1F03442C" w14:textId="77777777" w:rsidTr="009B2BB7">
        <w:trPr>
          <w:trHeight w:val="760"/>
          <w:jc w:val="center"/>
        </w:trPr>
        <w:tc>
          <w:tcPr>
            <w:tcW w:w="5585" w:type="dxa"/>
            <w:shd w:val="clear" w:color="auto" w:fill="FFF2CC"/>
            <w:tcMar>
              <w:top w:w="100" w:type="dxa"/>
              <w:left w:w="100" w:type="dxa"/>
              <w:bottom w:w="100" w:type="dxa"/>
              <w:right w:w="100" w:type="dxa"/>
            </w:tcMar>
          </w:tcPr>
          <w:p w14:paraId="1052F9D1" w14:textId="77777777" w:rsidR="006E40C8" w:rsidRDefault="006E40C8" w:rsidP="009B2BB7">
            <w:pPr>
              <w:widowControl w:val="0"/>
              <w:rPr>
                <w:sz w:val="20"/>
                <w:szCs w:val="20"/>
              </w:rPr>
            </w:pPr>
            <w:r>
              <w:rPr>
                <w:b/>
                <w:sz w:val="20"/>
                <w:szCs w:val="20"/>
              </w:rPr>
              <w:t>2.2.</w:t>
            </w:r>
            <w:r>
              <w:rPr>
                <w:sz w:val="20"/>
                <w:szCs w:val="20"/>
              </w:rPr>
              <w:t xml:space="preserve"> 30 million more people, of which 50% are women, meeting minimum dietary energy requirements</w:t>
            </w:r>
          </w:p>
        </w:tc>
        <w:tc>
          <w:tcPr>
            <w:tcW w:w="5245" w:type="dxa"/>
            <w:tcMar>
              <w:top w:w="100" w:type="dxa"/>
              <w:left w:w="100" w:type="dxa"/>
              <w:bottom w:w="100" w:type="dxa"/>
              <w:right w:w="100" w:type="dxa"/>
            </w:tcMar>
          </w:tcPr>
          <w:p w14:paraId="5A468304" w14:textId="77777777" w:rsidR="006E40C8" w:rsidRDefault="006E40C8" w:rsidP="009B2BB7">
            <w:pPr>
              <w:widowControl w:val="0"/>
              <w:rPr>
                <w:color w:val="000099"/>
                <w:sz w:val="20"/>
                <w:szCs w:val="20"/>
              </w:rPr>
            </w:pPr>
          </w:p>
        </w:tc>
        <w:tc>
          <w:tcPr>
            <w:tcW w:w="3660" w:type="dxa"/>
          </w:tcPr>
          <w:p w14:paraId="5E1D2437" w14:textId="77777777" w:rsidR="006E40C8" w:rsidRDefault="006E40C8" w:rsidP="009B2BB7">
            <w:pPr>
              <w:widowControl w:val="0"/>
              <w:rPr>
                <w:color w:val="000099"/>
                <w:sz w:val="20"/>
                <w:szCs w:val="20"/>
              </w:rPr>
            </w:pPr>
          </w:p>
        </w:tc>
      </w:tr>
      <w:tr w:rsidR="006E40C8" w14:paraId="35FDFE11" w14:textId="77777777" w:rsidTr="009B2BB7">
        <w:trPr>
          <w:trHeight w:val="644"/>
          <w:jc w:val="center"/>
        </w:trPr>
        <w:tc>
          <w:tcPr>
            <w:tcW w:w="5585" w:type="dxa"/>
            <w:shd w:val="clear" w:color="auto" w:fill="FFF2CC"/>
            <w:tcMar>
              <w:top w:w="100" w:type="dxa"/>
              <w:left w:w="100" w:type="dxa"/>
              <w:bottom w:w="100" w:type="dxa"/>
              <w:right w:w="100" w:type="dxa"/>
            </w:tcMar>
          </w:tcPr>
          <w:p w14:paraId="5B5B1EEE" w14:textId="77777777" w:rsidR="006E40C8" w:rsidRDefault="006E40C8" w:rsidP="009B2BB7">
            <w:pPr>
              <w:widowControl w:val="0"/>
              <w:rPr>
                <w:sz w:val="20"/>
                <w:szCs w:val="20"/>
              </w:rPr>
            </w:pPr>
            <w:r>
              <w:rPr>
                <w:b/>
                <w:sz w:val="20"/>
                <w:szCs w:val="20"/>
              </w:rPr>
              <w:t>2.3.</w:t>
            </w:r>
            <w:r>
              <w:rPr>
                <w:sz w:val="20"/>
                <w:szCs w:val="20"/>
              </w:rPr>
              <w:t xml:space="preserve"> 150 million more people, of which 50% are women, without deficiencies in one or more essential micronutrients</w:t>
            </w:r>
          </w:p>
        </w:tc>
        <w:tc>
          <w:tcPr>
            <w:tcW w:w="5245" w:type="dxa"/>
            <w:tcMar>
              <w:top w:w="100" w:type="dxa"/>
              <w:left w:w="100" w:type="dxa"/>
              <w:bottom w:w="100" w:type="dxa"/>
              <w:right w:w="100" w:type="dxa"/>
            </w:tcMar>
          </w:tcPr>
          <w:p w14:paraId="51BE6D39" w14:textId="174CB8D1" w:rsidR="006E40C8" w:rsidRDefault="00EE7217" w:rsidP="00E926C3">
            <w:pPr>
              <w:widowControl w:val="0"/>
              <w:rPr>
                <w:color w:val="000099"/>
                <w:sz w:val="20"/>
                <w:szCs w:val="20"/>
              </w:rPr>
            </w:pPr>
            <w:r>
              <w:rPr>
                <w:color w:val="000099"/>
                <w:sz w:val="20"/>
                <w:szCs w:val="20"/>
              </w:rPr>
              <w:t xml:space="preserve">Biofortified pearl millet and lentil varieties are commercialized in India with elevated Fe and Zn content. High oleic groundnut varieties </w:t>
            </w:r>
            <w:r w:rsidR="00E926C3">
              <w:rPr>
                <w:color w:val="000099"/>
                <w:sz w:val="20"/>
                <w:szCs w:val="20"/>
              </w:rPr>
              <w:t xml:space="preserve">offer consumer health benefits and as they contribute to </w:t>
            </w:r>
            <w:r>
              <w:rPr>
                <w:color w:val="000099"/>
                <w:sz w:val="20"/>
                <w:szCs w:val="20"/>
              </w:rPr>
              <w:t>reduce</w:t>
            </w:r>
            <w:r w:rsidR="00E926C3">
              <w:rPr>
                <w:color w:val="000099"/>
                <w:sz w:val="20"/>
                <w:szCs w:val="20"/>
              </w:rPr>
              <w:t xml:space="preserve">d </w:t>
            </w:r>
            <w:r>
              <w:rPr>
                <w:color w:val="000099"/>
                <w:sz w:val="20"/>
                <w:szCs w:val="20"/>
              </w:rPr>
              <w:t>cardio-vascular diseases.</w:t>
            </w:r>
          </w:p>
        </w:tc>
        <w:tc>
          <w:tcPr>
            <w:tcW w:w="3660" w:type="dxa"/>
          </w:tcPr>
          <w:p w14:paraId="1170F89B" w14:textId="77777777" w:rsidR="006E40C8" w:rsidRDefault="006E40C8" w:rsidP="009B2BB7">
            <w:pPr>
              <w:widowControl w:val="0"/>
              <w:rPr>
                <w:color w:val="000099"/>
                <w:sz w:val="20"/>
                <w:szCs w:val="20"/>
              </w:rPr>
            </w:pPr>
          </w:p>
        </w:tc>
      </w:tr>
      <w:tr w:rsidR="006E40C8" w14:paraId="33F9FF88" w14:textId="77777777" w:rsidTr="009B2BB7">
        <w:trPr>
          <w:trHeight w:val="580"/>
          <w:jc w:val="center"/>
        </w:trPr>
        <w:tc>
          <w:tcPr>
            <w:tcW w:w="5585" w:type="dxa"/>
            <w:shd w:val="clear" w:color="auto" w:fill="FFF2CC"/>
            <w:tcMar>
              <w:top w:w="100" w:type="dxa"/>
              <w:left w:w="100" w:type="dxa"/>
              <w:bottom w:w="100" w:type="dxa"/>
              <w:right w:w="100" w:type="dxa"/>
            </w:tcMar>
          </w:tcPr>
          <w:p w14:paraId="6C08AF02" w14:textId="77777777" w:rsidR="006E40C8" w:rsidRDefault="006E40C8" w:rsidP="009B2BB7">
            <w:pPr>
              <w:widowControl w:val="0"/>
              <w:rPr>
                <w:sz w:val="20"/>
                <w:szCs w:val="20"/>
              </w:rPr>
            </w:pPr>
            <w:r>
              <w:rPr>
                <w:b/>
                <w:sz w:val="20"/>
                <w:szCs w:val="20"/>
              </w:rPr>
              <w:t>3.1.</w:t>
            </w:r>
            <w:r>
              <w:rPr>
                <w:sz w:val="20"/>
                <w:szCs w:val="20"/>
              </w:rPr>
              <w:t xml:space="preserve"> 5% increase in water and nutrient efficiency in agroecosystems </w:t>
            </w:r>
          </w:p>
        </w:tc>
        <w:tc>
          <w:tcPr>
            <w:tcW w:w="5245" w:type="dxa"/>
            <w:tcMar>
              <w:top w:w="100" w:type="dxa"/>
              <w:left w:w="100" w:type="dxa"/>
              <w:bottom w:w="100" w:type="dxa"/>
              <w:right w:w="100" w:type="dxa"/>
            </w:tcMar>
          </w:tcPr>
          <w:p w14:paraId="242EE1F4" w14:textId="6E3E08AD" w:rsidR="006E40C8" w:rsidRDefault="006E40C8" w:rsidP="009B2BB7">
            <w:pPr>
              <w:widowControl w:val="0"/>
              <w:rPr>
                <w:color w:val="000099"/>
                <w:sz w:val="20"/>
                <w:szCs w:val="20"/>
              </w:rPr>
            </w:pPr>
          </w:p>
        </w:tc>
        <w:tc>
          <w:tcPr>
            <w:tcW w:w="3660" w:type="dxa"/>
          </w:tcPr>
          <w:p w14:paraId="359F1BCB" w14:textId="77777777" w:rsidR="006E40C8" w:rsidRDefault="006E40C8" w:rsidP="009B2BB7">
            <w:pPr>
              <w:widowControl w:val="0"/>
              <w:rPr>
                <w:color w:val="000099"/>
                <w:sz w:val="20"/>
                <w:szCs w:val="20"/>
              </w:rPr>
            </w:pPr>
          </w:p>
        </w:tc>
      </w:tr>
      <w:tr w:rsidR="006E40C8" w14:paraId="54FB1078" w14:textId="77777777" w:rsidTr="009B2BB7">
        <w:trPr>
          <w:trHeight w:val="524"/>
          <w:jc w:val="center"/>
        </w:trPr>
        <w:tc>
          <w:tcPr>
            <w:tcW w:w="5585" w:type="dxa"/>
            <w:shd w:val="clear" w:color="auto" w:fill="FFF2CC"/>
            <w:tcMar>
              <w:top w:w="100" w:type="dxa"/>
              <w:left w:w="100" w:type="dxa"/>
              <w:bottom w:w="100" w:type="dxa"/>
              <w:right w:w="100" w:type="dxa"/>
            </w:tcMar>
          </w:tcPr>
          <w:p w14:paraId="18CCD482" w14:textId="77777777" w:rsidR="006E40C8" w:rsidRDefault="006E40C8" w:rsidP="009B2BB7">
            <w:pPr>
              <w:widowControl w:val="0"/>
              <w:rPr>
                <w:sz w:val="20"/>
                <w:szCs w:val="20"/>
              </w:rPr>
            </w:pPr>
            <w:r>
              <w:rPr>
                <w:b/>
                <w:sz w:val="20"/>
                <w:szCs w:val="20"/>
              </w:rPr>
              <w:lastRenderedPageBreak/>
              <w:t>3.2.</w:t>
            </w:r>
            <w:r>
              <w:rPr>
                <w:sz w:val="20"/>
                <w:szCs w:val="20"/>
              </w:rPr>
              <w:t xml:space="preserve"> Reduction in ‘agriculturally’-related greenhouse gas emissions by 5% </w:t>
            </w:r>
          </w:p>
        </w:tc>
        <w:tc>
          <w:tcPr>
            <w:tcW w:w="5245" w:type="dxa"/>
            <w:tcMar>
              <w:top w:w="100" w:type="dxa"/>
              <w:left w:w="100" w:type="dxa"/>
              <w:bottom w:w="100" w:type="dxa"/>
              <w:right w:w="100" w:type="dxa"/>
            </w:tcMar>
          </w:tcPr>
          <w:p w14:paraId="05013960" w14:textId="77777777" w:rsidR="006E40C8" w:rsidRDefault="006E40C8" w:rsidP="009B2BB7">
            <w:pPr>
              <w:widowControl w:val="0"/>
              <w:rPr>
                <w:color w:val="000099"/>
                <w:sz w:val="20"/>
                <w:szCs w:val="20"/>
              </w:rPr>
            </w:pPr>
          </w:p>
        </w:tc>
        <w:tc>
          <w:tcPr>
            <w:tcW w:w="3660" w:type="dxa"/>
          </w:tcPr>
          <w:p w14:paraId="1B02C98E" w14:textId="77777777" w:rsidR="006E40C8" w:rsidRDefault="006E40C8" w:rsidP="009B2BB7">
            <w:pPr>
              <w:widowControl w:val="0"/>
              <w:rPr>
                <w:color w:val="000099"/>
                <w:sz w:val="20"/>
                <w:szCs w:val="20"/>
              </w:rPr>
            </w:pPr>
          </w:p>
        </w:tc>
      </w:tr>
      <w:tr w:rsidR="006E40C8" w14:paraId="33DE0992" w14:textId="77777777" w:rsidTr="009B2BB7">
        <w:trPr>
          <w:trHeight w:val="306"/>
          <w:jc w:val="center"/>
        </w:trPr>
        <w:tc>
          <w:tcPr>
            <w:tcW w:w="5585" w:type="dxa"/>
            <w:shd w:val="clear" w:color="auto" w:fill="FFF2CC"/>
            <w:tcMar>
              <w:top w:w="100" w:type="dxa"/>
              <w:left w:w="100" w:type="dxa"/>
              <w:bottom w:w="100" w:type="dxa"/>
              <w:right w:w="100" w:type="dxa"/>
            </w:tcMar>
          </w:tcPr>
          <w:p w14:paraId="3EB3BB2A" w14:textId="77777777" w:rsidR="006E40C8" w:rsidRDefault="006E40C8" w:rsidP="009B2BB7">
            <w:pPr>
              <w:widowControl w:val="0"/>
              <w:rPr>
                <w:sz w:val="20"/>
                <w:szCs w:val="20"/>
              </w:rPr>
            </w:pPr>
            <w:r>
              <w:rPr>
                <w:b/>
                <w:sz w:val="20"/>
                <w:szCs w:val="20"/>
              </w:rPr>
              <w:t>3.3.</w:t>
            </w:r>
            <w:r>
              <w:rPr>
                <w:sz w:val="20"/>
                <w:szCs w:val="20"/>
              </w:rPr>
              <w:t xml:space="preserve"> 55 M ha degraded land area restored</w:t>
            </w:r>
          </w:p>
        </w:tc>
        <w:tc>
          <w:tcPr>
            <w:tcW w:w="5245" w:type="dxa"/>
            <w:tcMar>
              <w:top w:w="100" w:type="dxa"/>
              <w:left w:w="100" w:type="dxa"/>
              <w:bottom w:w="100" w:type="dxa"/>
              <w:right w:w="100" w:type="dxa"/>
            </w:tcMar>
          </w:tcPr>
          <w:p w14:paraId="101FFF7F" w14:textId="77777777" w:rsidR="006E40C8" w:rsidRDefault="006E40C8" w:rsidP="009B2BB7">
            <w:pPr>
              <w:widowControl w:val="0"/>
              <w:rPr>
                <w:color w:val="000099"/>
                <w:sz w:val="20"/>
                <w:szCs w:val="20"/>
              </w:rPr>
            </w:pPr>
          </w:p>
        </w:tc>
        <w:tc>
          <w:tcPr>
            <w:tcW w:w="3660" w:type="dxa"/>
          </w:tcPr>
          <w:p w14:paraId="36995852" w14:textId="77777777" w:rsidR="006E40C8" w:rsidRDefault="006E40C8" w:rsidP="009B2BB7">
            <w:pPr>
              <w:widowControl w:val="0"/>
              <w:rPr>
                <w:color w:val="000099"/>
                <w:sz w:val="20"/>
                <w:szCs w:val="20"/>
              </w:rPr>
            </w:pPr>
          </w:p>
        </w:tc>
      </w:tr>
      <w:tr w:rsidR="006E40C8" w14:paraId="74FBE449" w14:textId="77777777" w:rsidTr="009B2BB7">
        <w:trPr>
          <w:trHeight w:val="20"/>
          <w:jc w:val="center"/>
        </w:trPr>
        <w:tc>
          <w:tcPr>
            <w:tcW w:w="5585" w:type="dxa"/>
            <w:shd w:val="clear" w:color="auto" w:fill="FFF2CC"/>
            <w:tcMar>
              <w:top w:w="100" w:type="dxa"/>
              <w:left w:w="100" w:type="dxa"/>
              <w:bottom w:w="100" w:type="dxa"/>
              <w:right w:w="100" w:type="dxa"/>
            </w:tcMar>
          </w:tcPr>
          <w:p w14:paraId="68220053" w14:textId="77777777" w:rsidR="006E40C8" w:rsidRDefault="006E40C8" w:rsidP="009B2BB7">
            <w:pPr>
              <w:widowControl w:val="0"/>
              <w:rPr>
                <w:sz w:val="20"/>
                <w:szCs w:val="20"/>
              </w:rPr>
            </w:pPr>
            <w:r>
              <w:rPr>
                <w:b/>
                <w:sz w:val="20"/>
                <w:szCs w:val="20"/>
              </w:rPr>
              <w:t>3.4.</w:t>
            </w:r>
            <w:r>
              <w:rPr>
                <w:sz w:val="20"/>
                <w:szCs w:val="20"/>
              </w:rPr>
              <w:t xml:space="preserve"> 2.5 M ha forest saved from deforestation</w:t>
            </w:r>
          </w:p>
        </w:tc>
        <w:tc>
          <w:tcPr>
            <w:tcW w:w="5245" w:type="dxa"/>
            <w:tcMar>
              <w:top w:w="100" w:type="dxa"/>
              <w:left w:w="100" w:type="dxa"/>
              <w:bottom w:w="100" w:type="dxa"/>
              <w:right w:w="100" w:type="dxa"/>
            </w:tcMar>
          </w:tcPr>
          <w:p w14:paraId="7B736BA2" w14:textId="77777777" w:rsidR="006E40C8" w:rsidRDefault="006E40C8" w:rsidP="009B2BB7">
            <w:pPr>
              <w:widowControl w:val="0"/>
              <w:rPr>
                <w:color w:val="000099"/>
                <w:sz w:val="20"/>
                <w:szCs w:val="20"/>
              </w:rPr>
            </w:pPr>
          </w:p>
        </w:tc>
        <w:tc>
          <w:tcPr>
            <w:tcW w:w="3660" w:type="dxa"/>
          </w:tcPr>
          <w:p w14:paraId="15F50CE2" w14:textId="77777777" w:rsidR="006E40C8" w:rsidRDefault="006E40C8" w:rsidP="009B2BB7">
            <w:pPr>
              <w:widowControl w:val="0"/>
              <w:rPr>
                <w:color w:val="000099"/>
                <w:sz w:val="20"/>
                <w:szCs w:val="20"/>
              </w:rPr>
            </w:pPr>
          </w:p>
        </w:tc>
      </w:tr>
    </w:tbl>
    <w:p w14:paraId="7E71A878" w14:textId="77777777" w:rsidR="006E40C8" w:rsidRDefault="006E40C8" w:rsidP="006E40C8">
      <w:bookmarkStart w:id="28" w:name="_2lwamvv" w:colFirst="0" w:colLast="0"/>
      <w:bookmarkStart w:id="29" w:name="_Toc531191908"/>
      <w:bookmarkStart w:id="30" w:name="_Ref531211952"/>
      <w:bookmarkStart w:id="31" w:name="_Ref531211956"/>
      <w:bookmarkStart w:id="32" w:name="_Toc531264774"/>
      <w:bookmarkStart w:id="33" w:name="_Hlk531117307"/>
      <w:bookmarkEnd w:id="28"/>
    </w:p>
    <w:p w14:paraId="69590FC8" w14:textId="77777777" w:rsidR="006E40C8" w:rsidRPr="00413F1B" w:rsidRDefault="006E40C8" w:rsidP="006E40C8">
      <w:pPr>
        <w:pStyle w:val="Heading1"/>
        <w:rPr>
          <w:color w:val="BFBFBF" w:themeColor="background1" w:themeShade="BF"/>
          <w:sz w:val="24"/>
        </w:rPr>
      </w:pPr>
      <w:r w:rsidRPr="00413F1B">
        <w:rPr>
          <w:color w:val="BFBFBF" w:themeColor="background1" w:themeShade="BF"/>
          <w:sz w:val="24"/>
        </w:rPr>
        <w:t xml:space="preserve">Table </w:t>
      </w:r>
      <w:r>
        <w:rPr>
          <w:color w:val="BFBFBF" w:themeColor="background1" w:themeShade="BF"/>
          <w:sz w:val="24"/>
        </w:rPr>
        <w:t>3</w:t>
      </w:r>
      <w:r w:rsidRPr="00413F1B">
        <w:rPr>
          <w:color w:val="BFBFBF" w:themeColor="background1" w:themeShade="BF"/>
          <w:sz w:val="24"/>
        </w:rPr>
        <w:t>: Condensed list of policy contributions</w:t>
      </w:r>
      <w:bookmarkEnd w:id="29"/>
      <w:bookmarkEnd w:id="30"/>
      <w:bookmarkEnd w:id="31"/>
      <w:r w:rsidRPr="00413F1B">
        <w:rPr>
          <w:color w:val="BFBFBF" w:themeColor="background1" w:themeShade="BF"/>
          <w:sz w:val="24"/>
        </w:rPr>
        <w:t xml:space="preserve"> in this reporting year (Sphere of Influence)</w:t>
      </w:r>
      <w:bookmarkEnd w:id="32"/>
    </w:p>
    <w:p w14:paraId="18BF662B" w14:textId="77777777" w:rsidR="006E40C8" w:rsidRDefault="006E40C8" w:rsidP="006E40C8">
      <w:pPr>
        <w:ind w:right="101"/>
        <w:jc w:val="both"/>
        <w:rPr>
          <w:color w:val="9900FF"/>
        </w:rPr>
      </w:pPr>
      <w:r>
        <w:t>[</w:t>
      </w:r>
      <w:r w:rsidRPr="00CE2C70">
        <w:t xml:space="preserve">Please </w:t>
      </w:r>
      <w:r>
        <w:t xml:space="preserve">list policy contributions here.  (Please see the </w:t>
      </w:r>
      <w:hyperlink r:id="rId12">
        <w:r>
          <w:rPr>
            <w:color w:val="1155CC"/>
            <w:u w:val="single"/>
          </w:rPr>
          <w:t>indicator guidance</w:t>
        </w:r>
      </w:hyperlink>
      <w:r>
        <w:t xml:space="preserve">  for indicator #I1 number of policies which also includes an explanation of what is covered under the term ‘policy’.)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6"/>
        <w:gridCol w:w="3625"/>
        <w:gridCol w:w="1470"/>
        <w:gridCol w:w="1470"/>
        <w:gridCol w:w="876"/>
        <w:gridCol w:w="1000"/>
        <w:gridCol w:w="1055"/>
        <w:gridCol w:w="1120"/>
        <w:gridCol w:w="1474"/>
      </w:tblGrid>
      <w:tr w:rsidR="00A3515A" w:rsidRPr="009F63C7" w14:paraId="6F43E314" w14:textId="77777777" w:rsidTr="009B2BB7">
        <w:trPr>
          <w:trHeight w:val="420"/>
        </w:trPr>
        <w:tc>
          <w:tcPr>
            <w:tcW w:w="737" w:type="pct"/>
            <w:tcBorders>
              <w:top w:val="single" w:sz="6" w:space="0" w:color="000000"/>
              <w:left w:val="single" w:sz="6" w:space="0" w:color="000000"/>
              <w:bottom w:val="single" w:sz="12" w:space="0" w:color="000000"/>
              <w:right w:val="single" w:sz="6" w:space="0" w:color="000000"/>
            </w:tcBorders>
            <w:shd w:val="clear" w:color="auto" w:fill="D9E2F3"/>
          </w:tcPr>
          <w:p w14:paraId="5F101AF2" w14:textId="77777777" w:rsidR="00A3515A" w:rsidRPr="009F63C7" w:rsidRDefault="00A3515A" w:rsidP="009B2BB7">
            <w:pPr>
              <w:rPr>
                <w:rFonts w:asciiTheme="majorHAnsi" w:hAnsiTheme="majorHAnsi" w:cstheme="majorHAnsi"/>
                <w:b/>
                <w:sz w:val="20"/>
                <w:szCs w:val="20"/>
              </w:rPr>
            </w:pPr>
            <w:r w:rsidRPr="009F63C7">
              <w:rPr>
                <w:rFonts w:asciiTheme="majorHAnsi" w:hAnsiTheme="majorHAnsi" w:cstheme="majorHAnsi"/>
                <w:b/>
                <w:sz w:val="20"/>
                <w:szCs w:val="20"/>
              </w:rPr>
              <w:t>Column 1</w:t>
            </w:r>
          </w:p>
        </w:tc>
        <w:tc>
          <w:tcPr>
            <w:tcW w:w="1280" w:type="pct"/>
            <w:tcBorders>
              <w:top w:val="single" w:sz="6" w:space="0" w:color="000000"/>
              <w:left w:val="single" w:sz="6" w:space="0" w:color="000000"/>
              <w:bottom w:val="single" w:sz="12" w:space="0" w:color="000000"/>
              <w:right w:val="single" w:sz="6" w:space="0" w:color="000000"/>
            </w:tcBorders>
          </w:tcPr>
          <w:p w14:paraId="07E68D82" w14:textId="77777777" w:rsidR="00A3515A" w:rsidRPr="009F63C7" w:rsidRDefault="00A3515A" w:rsidP="009B2BB7">
            <w:pPr>
              <w:rPr>
                <w:rFonts w:asciiTheme="majorHAnsi" w:hAnsiTheme="majorHAnsi" w:cstheme="majorHAnsi"/>
                <w:sz w:val="20"/>
                <w:szCs w:val="20"/>
              </w:rPr>
            </w:pPr>
            <w:r>
              <w:rPr>
                <w:rFonts w:asciiTheme="majorHAnsi" w:hAnsiTheme="majorHAnsi" w:cstheme="majorHAnsi"/>
                <w:sz w:val="20"/>
                <w:szCs w:val="20"/>
              </w:rPr>
              <w:t>Column 2A</w:t>
            </w:r>
          </w:p>
        </w:tc>
        <w:tc>
          <w:tcPr>
            <w:tcW w:w="520" w:type="pct"/>
            <w:tcBorders>
              <w:top w:val="single" w:sz="6" w:space="0" w:color="000000"/>
              <w:left w:val="single" w:sz="6" w:space="0" w:color="000000"/>
              <w:bottom w:val="single" w:sz="12" w:space="0" w:color="000000"/>
              <w:right w:val="single" w:sz="6" w:space="0" w:color="000000"/>
            </w:tcBorders>
          </w:tcPr>
          <w:p w14:paraId="32CF74AB"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Column 2</w:t>
            </w:r>
          </w:p>
        </w:tc>
        <w:tc>
          <w:tcPr>
            <w:tcW w:w="520" w:type="pct"/>
            <w:tcBorders>
              <w:top w:val="single" w:sz="6" w:space="0" w:color="000000"/>
              <w:left w:val="single" w:sz="6" w:space="0" w:color="000000"/>
              <w:bottom w:val="single" w:sz="12" w:space="0" w:color="000000"/>
              <w:right w:val="single" w:sz="6" w:space="0" w:color="000000"/>
            </w:tcBorders>
          </w:tcPr>
          <w:p w14:paraId="5BBB7FB0"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Column 3</w:t>
            </w:r>
          </w:p>
        </w:tc>
        <w:tc>
          <w:tcPr>
            <w:tcW w:w="298" w:type="pct"/>
            <w:tcBorders>
              <w:top w:val="single" w:sz="6" w:space="0" w:color="000000"/>
              <w:left w:val="single" w:sz="6" w:space="0" w:color="000000"/>
              <w:bottom w:val="single" w:sz="12" w:space="0" w:color="000000"/>
              <w:right w:val="single" w:sz="6" w:space="0" w:color="000000"/>
            </w:tcBorders>
          </w:tcPr>
          <w:p w14:paraId="431E6C49"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Column 4a</w:t>
            </w:r>
          </w:p>
        </w:tc>
        <w:tc>
          <w:tcPr>
            <w:tcW w:w="354" w:type="pct"/>
            <w:tcBorders>
              <w:top w:val="single" w:sz="6" w:space="0" w:color="000000"/>
              <w:left w:val="single" w:sz="6" w:space="0" w:color="000000"/>
              <w:bottom w:val="single" w:sz="12" w:space="0" w:color="000000"/>
              <w:right w:val="single" w:sz="6" w:space="0" w:color="000000"/>
            </w:tcBorders>
          </w:tcPr>
          <w:p w14:paraId="012D1533"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Column 4b</w:t>
            </w:r>
          </w:p>
        </w:tc>
        <w:tc>
          <w:tcPr>
            <w:tcW w:w="373" w:type="pct"/>
            <w:tcBorders>
              <w:top w:val="single" w:sz="6" w:space="0" w:color="000000"/>
              <w:left w:val="single" w:sz="6" w:space="0" w:color="000000"/>
              <w:bottom w:val="single" w:sz="12" w:space="0" w:color="000000"/>
              <w:right w:val="single" w:sz="6" w:space="0" w:color="000000"/>
            </w:tcBorders>
          </w:tcPr>
          <w:p w14:paraId="3992EF7D"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Column 4c</w:t>
            </w:r>
          </w:p>
        </w:tc>
        <w:tc>
          <w:tcPr>
            <w:tcW w:w="396" w:type="pct"/>
            <w:tcBorders>
              <w:top w:val="single" w:sz="6" w:space="0" w:color="000000"/>
              <w:left w:val="single" w:sz="6" w:space="0" w:color="000000"/>
              <w:bottom w:val="single" w:sz="12" w:space="0" w:color="000000"/>
              <w:right w:val="single" w:sz="6" w:space="0" w:color="000000"/>
            </w:tcBorders>
          </w:tcPr>
          <w:p w14:paraId="54FA5D76"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Column 4d</w:t>
            </w:r>
          </w:p>
        </w:tc>
        <w:tc>
          <w:tcPr>
            <w:tcW w:w="521" w:type="pct"/>
            <w:tcBorders>
              <w:top w:val="single" w:sz="6" w:space="0" w:color="000000"/>
              <w:left w:val="single" w:sz="6" w:space="0" w:color="000000"/>
              <w:right w:val="single" w:sz="6" w:space="0" w:color="000000"/>
            </w:tcBorders>
          </w:tcPr>
          <w:p w14:paraId="23E04F03"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Column 4e</w:t>
            </w:r>
          </w:p>
        </w:tc>
      </w:tr>
      <w:tr w:rsidR="00A3515A" w:rsidRPr="009F63C7" w14:paraId="46ED17D5" w14:textId="77777777" w:rsidTr="009B2BB7">
        <w:trPr>
          <w:trHeight w:val="1454"/>
        </w:trPr>
        <w:tc>
          <w:tcPr>
            <w:tcW w:w="737" w:type="pct"/>
            <w:vMerge w:val="restart"/>
            <w:tcBorders>
              <w:top w:val="single" w:sz="6" w:space="0" w:color="000000"/>
              <w:left w:val="single" w:sz="6" w:space="0" w:color="000000"/>
              <w:right w:val="single" w:sz="6" w:space="0" w:color="000000"/>
            </w:tcBorders>
            <w:shd w:val="clear" w:color="auto" w:fill="D9E2F3"/>
          </w:tcPr>
          <w:p w14:paraId="1A6B70ED" w14:textId="77777777" w:rsidR="00A3515A" w:rsidRPr="009F63C7" w:rsidRDefault="00A3515A" w:rsidP="009B2BB7">
            <w:pPr>
              <w:rPr>
                <w:rFonts w:asciiTheme="majorHAnsi" w:hAnsiTheme="majorHAnsi" w:cstheme="majorHAnsi"/>
                <w:sz w:val="20"/>
                <w:szCs w:val="20"/>
              </w:rPr>
            </w:pPr>
            <w:r>
              <w:rPr>
                <w:rFonts w:asciiTheme="majorHAnsi" w:hAnsiTheme="majorHAnsi" w:cstheme="majorHAnsi"/>
                <w:sz w:val="20"/>
                <w:szCs w:val="20"/>
              </w:rPr>
              <w:t>Title</w:t>
            </w:r>
            <w:r w:rsidRPr="009F63C7">
              <w:rPr>
                <w:rFonts w:asciiTheme="majorHAnsi" w:hAnsiTheme="majorHAnsi" w:cstheme="majorHAnsi"/>
                <w:sz w:val="20"/>
                <w:szCs w:val="20"/>
              </w:rPr>
              <w:t xml:space="preserve"> of policy, legal instrument, investment or curriculum to which CGIAR contributed (</w:t>
            </w:r>
            <w:r w:rsidRPr="00B17264">
              <w:rPr>
                <w:rFonts w:asciiTheme="majorHAnsi" w:hAnsiTheme="majorHAnsi" w:cstheme="majorHAnsi"/>
                <w:sz w:val="20"/>
                <w:szCs w:val="20"/>
                <w:highlight w:val="green"/>
              </w:rPr>
              <w:t>max 30 words</w:t>
            </w:r>
            <w:r>
              <w:rPr>
                <w:rFonts w:asciiTheme="majorHAnsi" w:hAnsiTheme="majorHAnsi" w:cstheme="majorHAnsi"/>
                <w:sz w:val="20"/>
                <w:szCs w:val="20"/>
              </w:rPr>
              <w:t>)</w:t>
            </w:r>
          </w:p>
          <w:p w14:paraId="26D7F4EA" w14:textId="77777777" w:rsidR="00A3515A" w:rsidRPr="009F63C7" w:rsidRDefault="00A3515A" w:rsidP="009B2BB7">
            <w:pPr>
              <w:rPr>
                <w:rFonts w:asciiTheme="majorHAnsi" w:hAnsiTheme="majorHAnsi" w:cstheme="majorHAnsi"/>
                <w:sz w:val="20"/>
                <w:szCs w:val="20"/>
              </w:rPr>
            </w:pPr>
          </w:p>
          <w:p w14:paraId="45DB6D0E" w14:textId="77777777" w:rsidR="00A3515A" w:rsidRPr="009F63C7" w:rsidRDefault="00A3515A" w:rsidP="009B2BB7">
            <w:pPr>
              <w:rPr>
                <w:rFonts w:asciiTheme="majorHAnsi" w:hAnsiTheme="majorHAnsi" w:cstheme="majorHAnsi"/>
                <w:i/>
                <w:sz w:val="20"/>
                <w:szCs w:val="20"/>
              </w:rPr>
            </w:pPr>
            <w:r w:rsidRPr="009F63C7">
              <w:rPr>
                <w:rFonts w:asciiTheme="majorHAnsi" w:hAnsiTheme="majorHAnsi" w:cstheme="majorHAnsi"/>
                <w:i/>
                <w:sz w:val="20"/>
                <w:szCs w:val="20"/>
              </w:rPr>
              <w:t>Spell out acronyms in every row</w:t>
            </w:r>
          </w:p>
        </w:tc>
        <w:tc>
          <w:tcPr>
            <w:tcW w:w="1280" w:type="pct"/>
            <w:vMerge w:val="restart"/>
            <w:tcBorders>
              <w:top w:val="single" w:sz="6" w:space="0" w:color="000000"/>
              <w:left w:val="single" w:sz="6" w:space="0" w:color="000000"/>
              <w:right w:val="single" w:sz="6" w:space="0" w:color="000000"/>
            </w:tcBorders>
          </w:tcPr>
          <w:p w14:paraId="0DF386D5" w14:textId="77777777" w:rsidR="00A3515A" w:rsidRPr="009F63C7" w:rsidRDefault="00A3515A" w:rsidP="009B2BB7">
            <w:pPr>
              <w:rPr>
                <w:rFonts w:asciiTheme="majorHAnsi" w:hAnsiTheme="majorHAnsi" w:cstheme="majorHAnsi"/>
                <w:sz w:val="20"/>
                <w:szCs w:val="20"/>
              </w:rPr>
            </w:pPr>
            <w:r>
              <w:rPr>
                <w:rFonts w:asciiTheme="majorHAnsi" w:hAnsiTheme="majorHAnsi" w:cstheme="majorHAnsi"/>
                <w:sz w:val="20"/>
                <w:szCs w:val="20"/>
              </w:rPr>
              <w:t xml:space="preserve">Description </w:t>
            </w:r>
            <w:r w:rsidRPr="009F63C7">
              <w:rPr>
                <w:rFonts w:asciiTheme="majorHAnsi" w:hAnsiTheme="majorHAnsi" w:cstheme="majorHAnsi"/>
                <w:sz w:val="20"/>
                <w:szCs w:val="20"/>
              </w:rPr>
              <w:t xml:space="preserve">of policy, legal instrument, investment or curriculum to which CGIAR contributed </w:t>
            </w:r>
            <w:r w:rsidRPr="003761DA">
              <w:rPr>
                <w:rFonts w:asciiTheme="majorHAnsi" w:hAnsiTheme="majorHAnsi" w:cstheme="majorHAnsi"/>
                <w:sz w:val="20"/>
                <w:szCs w:val="20"/>
                <w:highlight w:val="yellow"/>
              </w:rPr>
              <w:t>(</w:t>
            </w:r>
            <w:r w:rsidRPr="00B17264">
              <w:rPr>
                <w:rFonts w:asciiTheme="majorHAnsi" w:hAnsiTheme="majorHAnsi" w:cstheme="majorHAnsi"/>
                <w:sz w:val="20"/>
                <w:szCs w:val="20"/>
                <w:highlight w:val="green"/>
              </w:rPr>
              <w:t>30 words</w:t>
            </w:r>
            <w:r w:rsidRPr="009F63C7">
              <w:rPr>
                <w:rFonts w:asciiTheme="majorHAnsi" w:hAnsiTheme="majorHAnsi" w:cstheme="majorHAnsi"/>
                <w:sz w:val="20"/>
                <w:szCs w:val="20"/>
              </w:rPr>
              <w:t>)</w:t>
            </w:r>
            <w:r>
              <w:rPr>
                <w:rFonts w:asciiTheme="majorHAnsi" w:hAnsiTheme="majorHAnsi" w:cstheme="majorHAnsi"/>
                <w:sz w:val="20"/>
                <w:szCs w:val="20"/>
              </w:rPr>
              <w:t xml:space="preserve">.  See guidance for what to cover. </w:t>
            </w:r>
          </w:p>
          <w:p w14:paraId="52885D90" w14:textId="77777777" w:rsidR="00A3515A" w:rsidRPr="009F63C7" w:rsidRDefault="00A3515A" w:rsidP="009B2BB7">
            <w:pPr>
              <w:rPr>
                <w:rFonts w:asciiTheme="majorHAnsi" w:hAnsiTheme="majorHAnsi" w:cstheme="majorHAnsi"/>
                <w:sz w:val="20"/>
                <w:szCs w:val="20"/>
              </w:rPr>
            </w:pPr>
          </w:p>
        </w:tc>
        <w:tc>
          <w:tcPr>
            <w:tcW w:w="520" w:type="pct"/>
            <w:vMerge w:val="restart"/>
            <w:tcBorders>
              <w:top w:val="single" w:sz="6" w:space="0" w:color="000000"/>
              <w:left w:val="single" w:sz="6" w:space="0" w:color="000000"/>
              <w:right w:val="single" w:sz="6" w:space="0" w:color="000000"/>
            </w:tcBorders>
          </w:tcPr>
          <w:p w14:paraId="547A4264"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Level of Maturity</w:t>
            </w:r>
          </w:p>
        </w:tc>
        <w:tc>
          <w:tcPr>
            <w:tcW w:w="520" w:type="pct"/>
            <w:vMerge w:val="restart"/>
            <w:tcBorders>
              <w:top w:val="single" w:sz="6" w:space="0" w:color="000000"/>
              <w:left w:val="single" w:sz="6" w:space="0" w:color="000000"/>
              <w:right w:val="single" w:sz="6" w:space="0" w:color="000000"/>
            </w:tcBorders>
          </w:tcPr>
          <w:p w14:paraId="7151D170"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Link to sub-IDOs (max. 2)</w:t>
            </w:r>
          </w:p>
        </w:tc>
        <w:tc>
          <w:tcPr>
            <w:tcW w:w="1421" w:type="pct"/>
            <w:gridSpan w:val="4"/>
            <w:tcBorders>
              <w:top w:val="single" w:sz="6" w:space="0" w:color="000000"/>
              <w:left w:val="single" w:sz="6" w:space="0" w:color="000000"/>
              <w:bottom w:val="single" w:sz="12" w:space="0" w:color="000000"/>
              <w:right w:val="single" w:sz="6" w:space="0" w:color="000000"/>
            </w:tcBorders>
          </w:tcPr>
          <w:p w14:paraId="6ADCB118" w14:textId="77777777" w:rsidR="00A3515A" w:rsidRPr="009F63C7" w:rsidRDefault="00A3515A" w:rsidP="009B2BB7">
            <w:pPr>
              <w:jc w:val="center"/>
              <w:rPr>
                <w:rFonts w:asciiTheme="majorHAnsi" w:hAnsiTheme="majorHAnsi" w:cstheme="majorHAnsi"/>
                <w:sz w:val="20"/>
                <w:szCs w:val="20"/>
                <w:highlight w:val="white"/>
              </w:rPr>
            </w:pPr>
            <w:r w:rsidRPr="009F63C7">
              <w:rPr>
                <w:rFonts w:asciiTheme="majorHAnsi" w:hAnsiTheme="majorHAnsi" w:cstheme="majorHAnsi"/>
                <w:sz w:val="20"/>
                <w:szCs w:val="20"/>
              </w:rPr>
              <w:t>CGIAR cross-cutting marker score</w:t>
            </w:r>
          </w:p>
        </w:tc>
        <w:tc>
          <w:tcPr>
            <w:tcW w:w="521" w:type="pct"/>
            <w:tcBorders>
              <w:left w:val="single" w:sz="6" w:space="0" w:color="000000"/>
              <w:bottom w:val="single" w:sz="12" w:space="0" w:color="000000"/>
              <w:right w:val="single" w:sz="6" w:space="0" w:color="000000"/>
            </w:tcBorders>
          </w:tcPr>
          <w:p w14:paraId="2F82C5DA" w14:textId="77777777" w:rsidR="00A3515A" w:rsidRPr="009F63C7" w:rsidRDefault="00A3515A" w:rsidP="009B2BB7">
            <w:pPr>
              <w:jc w:val="center"/>
              <w:rPr>
                <w:rFonts w:asciiTheme="majorHAnsi" w:hAnsiTheme="majorHAnsi" w:cstheme="majorHAnsi"/>
                <w:sz w:val="20"/>
                <w:szCs w:val="20"/>
              </w:rPr>
            </w:pPr>
            <w:r w:rsidRPr="009F63C7">
              <w:rPr>
                <w:rFonts w:asciiTheme="majorHAnsi" w:hAnsiTheme="majorHAnsi" w:cstheme="majorHAnsi"/>
                <w:sz w:val="20"/>
                <w:szCs w:val="20"/>
              </w:rPr>
              <w:t>Link to OICR (obligatory if Level of Maturity is 2 or 3) or link to evidence  (e.g. PDF generated from MIS)</w:t>
            </w:r>
          </w:p>
        </w:tc>
      </w:tr>
      <w:tr w:rsidR="00A3515A" w:rsidRPr="009F63C7" w14:paraId="30F437AD" w14:textId="77777777" w:rsidTr="009B2BB7">
        <w:trPr>
          <w:trHeight w:val="598"/>
        </w:trPr>
        <w:tc>
          <w:tcPr>
            <w:tcW w:w="737" w:type="pct"/>
            <w:vMerge/>
            <w:tcBorders>
              <w:left w:val="single" w:sz="6" w:space="0" w:color="000000"/>
              <w:bottom w:val="single" w:sz="6" w:space="0" w:color="000000"/>
              <w:right w:val="single" w:sz="6" w:space="0" w:color="000000"/>
            </w:tcBorders>
            <w:shd w:val="clear" w:color="auto" w:fill="D9E2F3"/>
          </w:tcPr>
          <w:p w14:paraId="10B825D7" w14:textId="77777777" w:rsidR="00A3515A" w:rsidRPr="009F63C7" w:rsidRDefault="00A3515A" w:rsidP="009B2BB7">
            <w:pPr>
              <w:rPr>
                <w:rFonts w:asciiTheme="majorHAnsi" w:hAnsiTheme="majorHAnsi" w:cstheme="majorHAnsi"/>
                <w:sz w:val="20"/>
                <w:szCs w:val="20"/>
              </w:rPr>
            </w:pPr>
          </w:p>
        </w:tc>
        <w:tc>
          <w:tcPr>
            <w:tcW w:w="1280" w:type="pct"/>
            <w:vMerge/>
            <w:tcBorders>
              <w:left w:val="single" w:sz="6" w:space="0" w:color="000000"/>
              <w:bottom w:val="single" w:sz="6" w:space="0" w:color="000000"/>
              <w:right w:val="single" w:sz="6" w:space="0" w:color="000000"/>
            </w:tcBorders>
          </w:tcPr>
          <w:p w14:paraId="03906C52" w14:textId="77777777" w:rsidR="00A3515A" w:rsidRPr="009F63C7" w:rsidRDefault="00A3515A" w:rsidP="009B2BB7">
            <w:pPr>
              <w:rPr>
                <w:rFonts w:asciiTheme="majorHAnsi" w:hAnsiTheme="majorHAnsi" w:cstheme="majorHAnsi"/>
                <w:sz w:val="20"/>
                <w:szCs w:val="20"/>
              </w:rPr>
            </w:pPr>
          </w:p>
        </w:tc>
        <w:tc>
          <w:tcPr>
            <w:tcW w:w="520" w:type="pct"/>
            <w:vMerge/>
            <w:tcBorders>
              <w:left w:val="single" w:sz="6" w:space="0" w:color="000000"/>
              <w:bottom w:val="single" w:sz="6" w:space="0" w:color="000000"/>
              <w:right w:val="single" w:sz="6" w:space="0" w:color="000000"/>
            </w:tcBorders>
          </w:tcPr>
          <w:p w14:paraId="569836A4" w14:textId="77777777" w:rsidR="00A3515A" w:rsidRPr="009F63C7" w:rsidRDefault="00A3515A" w:rsidP="009B2BB7">
            <w:pPr>
              <w:rPr>
                <w:rFonts w:asciiTheme="majorHAnsi" w:hAnsiTheme="majorHAnsi" w:cstheme="majorHAnsi"/>
                <w:sz w:val="20"/>
                <w:szCs w:val="20"/>
              </w:rPr>
            </w:pPr>
          </w:p>
        </w:tc>
        <w:tc>
          <w:tcPr>
            <w:tcW w:w="520" w:type="pct"/>
            <w:vMerge/>
            <w:tcBorders>
              <w:left w:val="single" w:sz="6" w:space="0" w:color="000000"/>
              <w:bottom w:val="single" w:sz="6" w:space="0" w:color="000000"/>
              <w:right w:val="single" w:sz="6" w:space="0" w:color="000000"/>
            </w:tcBorders>
          </w:tcPr>
          <w:p w14:paraId="28751BE7" w14:textId="77777777" w:rsidR="00A3515A" w:rsidRPr="009F63C7" w:rsidRDefault="00A3515A" w:rsidP="009B2BB7">
            <w:pPr>
              <w:rPr>
                <w:rFonts w:asciiTheme="majorHAnsi" w:hAnsiTheme="majorHAnsi" w:cstheme="majorHAnsi"/>
                <w:sz w:val="20"/>
                <w:szCs w:val="20"/>
              </w:rPr>
            </w:pPr>
          </w:p>
        </w:tc>
        <w:tc>
          <w:tcPr>
            <w:tcW w:w="298" w:type="pct"/>
            <w:tcBorders>
              <w:top w:val="single" w:sz="6" w:space="0" w:color="000000"/>
              <w:left w:val="single" w:sz="6" w:space="0" w:color="000000"/>
              <w:bottom w:val="single" w:sz="6" w:space="0" w:color="000000"/>
              <w:right w:val="single" w:sz="6" w:space="0" w:color="000000"/>
            </w:tcBorders>
          </w:tcPr>
          <w:p w14:paraId="2FBC3D18"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highlight w:val="white"/>
              </w:rPr>
              <w:t>gender</w:t>
            </w:r>
          </w:p>
        </w:tc>
        <w:tc>
          <w:tcPr>
            <w:tcW w:w="354" w:type="pct"/>
            <w:tcBorders>
              <w:top w:val="single" w:sz="6" w:space="0" w:color="000000"/>
              <w:left w:val="single" w:sz="6" w:space="0" w:color="000000"/>
              <w:bottom w:val="single" w:sz="6" w:space="0" w:color="000000"/>
              <w:right w:val="single" w:sz="6" w:space="0" w:color="000000"/>
            </w:tcBorders>
          </w:tcPr>
          <w:p w14:paraId="638082D4"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highlight w:val="white"/>
              </w:rPr>
              <w:t>youth</w:t>
            </w:r>
          </w:p>
        </w:tc>
        <w:tc>
          <w:tcPr>
            <w:tcW w:w="373" w:type="pct"/>
            <w:tcBorders>
              <w:top w:val="single" w:sz="6" w:space="0" w:color="000000"/>
              <w:left w:val="single" w:sz="6" w:space="0" w:color="000000"/>
              <w:bottom w:val="single" w:sz="6" w:space="0" w:color="000000"/>
              <w:right w:val="single" w:sz="6" w:space="0" w:color="000000"/>
            </w:tcBorders>
          </w:tcPr>
          <w:p w14:paraId="5427F94C" w14:textId="77777777" w:rsidR="00A3515A" w:rsidRPr="009F63C7" w:rsidRDefault="00A3515A" w:rsidP="009B2BB7">
            <w:pPr>
              <w:rPr>
                <w:rFonts w:asciiTheme="majorHAnsi" w:hAnsiTheme="majorHAnsi" w:cstheme="majorHAnsi"/>
                <w:sz w:val="20"/>
                <w:szCs w:val="20"/>
                <w:highlight w:val="white"/>
              </w:rPr>
            </w:pPr>
            <w:proofErr w:type="spellStart"/>
            <w:r w:rsidRPr="009F63C7">
              <w:rPr>
                <w:rFonts w:asciiTheme="majorHAnsi" w:hAnsiTheme="majorHAnsi" w:cstheme="majorHAnsi"/>
                <w:sz w:val="20"/>
                <w:szCs w:val="20"/>
                <w:highlight w:val="white"/>
              </w:rPr>
              <w:t>capdev</w:t>
            </w:r>
            <w:proofErr w:type="spellEnd"/>
          </w:p>
        </w:tc>
        <w:tc>
          <w:tcPr>
            <w:tcW w:w="396" w:type="pct"/>
            <w:tcBorders>
              <w:top w:val="single" w:sz="6" w:space="0" w:color="000000"/>
              <w:left w:val="single" w:sz="6" w:space="0" w:color="000000"/>
              <w:bottom w:val="single" w:sz="6" w:space="0" w:color="000000"/>
              <w:right w:val="single" w:sz="6" w:space="0" w:color="000000"/>
            </w:tcBorders>
          </w:tcPr>
          <w:p w14:paraId="1C93C33C"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highlight w:val="white"/>
              </w:rPr>
              <w:t>Climate Change</w:t>
            </w:r>
          </w:p>
        </w:tc>
        <w:tc>
          <w:tcPr>
            <w:tcW w:w="521" w:type="pct"/>
            <w:tcBorders>
              <w:top w:val="single" w:sz="6" w:space="0" w:color="000000"/>
              <w:left w:val="single" w:sz="6" w:space="0" w:color="000000"/>
              <w:bottom w:val="single" w:sz="6" w:space="0" w:color="000000"/>
              <w:right w:val="single" w:sz="6" w:space="0" w:color="000000"/>
            </w:tcBorders>
          </w:tcPr>
          <w:p w14:paraId="6BB59A7A" w14:textId="77777777" w:rsidR="00A3515A" w:rsidRPr="009F63C7" w:rsidRDefault="00A3515A" w:rsidP="009B2BB7">
            <w:pPr>
              <w:rPr>
                <w:rFonts w:asciiTheme="majorHAnsi" w:hAnsiTheme="majorHAnsi" w:cstheme="majorHAnsi"/>
                <w:sz w:val="20"/>
                <w:szCs w:val="20"/>
                <w:highlight w:val="white"/>
              </w:rPr>
            </w:pPr>
          </w:p>
        </w:tc>
      </w:tr>
      <w:tr w:rsidR="00A3515A" w:rsidRPr="009F63C7" w14:paraId="1B3DD432" w14:textId="77777777" w:rsidTr="009B2BB7">
        <w:trPr>
          <w:trHeight w:val="238"/>
        </w:trPr>
        <w:tc>
          <w:tcPr>
            <w:tcW w:w="737" w:type="pct"/>
            <w:tcBorders>
              <w:top w:val="single" w:sz="6" w:space="0" w:color="000000"/>
              <w:left w:val="single" w:sz="6" w:space="0" w:color="000000"/>
              <w:bottom w:val="single" w:sz="12" w:space="0" w:color="000000"/>
              <w:right w:val="single" w:sz="6" w:space="0" w:color="000000"/>
            </w:tcBorders>
            <w:shd w:val="clear" w:color="auto" w:fill="D9E2F3"/>
          </w:tcPr>
          <w:p w14:paraId="2408BD58" w14:textId="77777777" w:rsidR="00A3515A" w:rsidRPr="009F63C7" w:rsidRDefault="00A3515A" w:rsidP="009B2BB7">
            <w:pPr>
              <w:rPr>
                <w:rFonts w:asciiTheme="majorHAnsi" w:hAnsiTheme="majorHAnsi" w:cstheme="majorHAnsi"/>
                <w:sz w:val="20"/>
                <w:szCs w:val="20"/>
              </w:rPr>
            </w:pPr>
          </w:p>
        </w:tc>
        <w:tc>
          <w:tcPr>
            <w:tcW w:w="1280" w:type="pct"/>
            <w:tcBorders>
              <w:top w:val="single" w:sz="6" w:space="0" w:color="000000"/>
              <w:left w:val="single" w:sz="6" w:space="0" w:color="000000"/>
              <w:bottom w:val="single" w:sz="12" w:space="0" w:color="000000"/>
              <w:right w:val="single" w:sz="6" w:space="0" w:color="000000"/>
            </w:tcBorders>
          </w:tcPr>
          <w:p w14:paraId="7E54961B" w14:textId="77777777" w:rsidR="00A3515A" w:rsidRPr="009F63C7" w:rsidRDefault="00A3515A" w:rsidP="009B2BB7">
            <w:pPr>
              <w:rPr>
                <w:rFonts w:asciiTheme="majorHAnsi" w:hAnsiTheme="majorHAnsi" w:cstheme="majorHAnsi"/>
                <w:sz w:val="20"/>
                <w:szCs w:val="20"/>
              </w:rPr>
            </w:pPr>
          </w:p>
        </w:tc>
        <w:tc>
          <w:tcPr>
            <w:tcW w:w="520" w:type="pct"/>
            <w:tcBorders>
              <w:top w:val="single" w:sz="6" w:space="0" w:color="000000"/>
              <w:left w:val="single" w:sz="6" w:space="0" w:color="000000"/>
              <w:bottom w:val="single" w:sz="12" w:space="0" w:color="000000"/>
              <w:right w:val="single" w:sz="6" w:space="0" w:color="000000"/>
            </w:tcBorders>
          </w:tcPr>
          <w:p w14:paraId="0E0F9268" w14:textId="77777777" w:rsidR="00A3515A" w:rsidRPr="009F63C7" w:rsidRDefault="00A3515A" w:rsidP="009B2BB7">
            <w:pPr>
              <w:rPr>
                <w:rFonts w:asciiTheme="majorHAnsi" w:hAnsiTheme="majorHAnsi" w:cstheme="majorHAnsi"/>
                <w:sz w:val="20"/>
                <w:szCs w:val="20"/>
              </w:rPr>
            </w:pPr>
          </w:p>
        </w:tc>
        <w:tc>
          <w:tcPr>
            <w:tcW w:w="520" w:type="pct"/>
            <w:tcBorders>
              <w:top w:val="single" w:sz="6" w:space="0" w:color="000000"/>
              <w:left w:val="single" w:sz="6" w:space="0" w:color="000000"/>
              <w:bottom w:val="single" w:sz="12" w:space="0" w:color="000000"/>
              <w:right w:val="single" w:sz="6" w:space="0" w:color="000000"/>
            </w:tcBorders>
          </w:tcPr>
          <w:p w14:paraId="0670585B" w14:textId="77777777" w:rsidR="00A3515A" w:rsidRPr="009F63C7" w:rsidRDefault="00A3515A" w:rsidP="009B2BB7">
            <w:pPr>
              <w:rPr>
                <w:rFonts w:asciiTheme="majorHAnsi" w:hAnsiTheme="majorHAnsi" w:cstheme="majorHAnsi"/>
                <w:sz w:val="20"/>
                <w:szCs w:val="20"/>
              </w:rPr>
            </w:pPr>
          </w:p>
        </w:tc>
        <w:tc>
          <w:tcPr>
            <w:tcW w:w="298" w:type="pct"/>
            <w:tcBorders>
              <w:top w:val="single" w:sz="6" w:space="0" w:color="000000"/>
              <w:left w:val="single" w:sz="6" w:space="0" w:color="000000"/>
              <w:bottom w:val="single" w:sz="12" w:space="0" w:color="000000"/>
              <w:right w:val="single" w:sz="6" w:space="0" w:color="000000"/>
            </w:tcBorders>
          </w:tcPr>
          <w:p w14:paraId="1EFA53DB" w14:textId="77777777" w:rsidR="00A3515A" w:rsidRPr="009F63C7" w:rsidRDefault="00A3515A" w:rsidP="009B2BB7">
            <w:pPr>
              <w:rPr>
                <w:rFonts w:asciiTheme="majorHAnsi" w:hAnsiTheme="majorHAnsi" w:cstheme="majorHAnsi"/>
                <w:sz w:val="20"/>
                <w:szCs w:val="20"/>
                <w:highlight w:val="white"/>
              </w:rPr>
            </w:pPr>
          </w:p>
        </w:tc>
        <w:tc>
          <w:tcPr>
            <w:tcW w:w="354" w:type="pct"/>
            <w:tcBorders>
              <w:top w:val="single" w:sz="6" w:space="0" w:color="000000"/>
              <w:left w:val="single" w:sz="6" w:space="0" w:color="000000"/>
              <w:bottom w:val="single" w:sz="12" w:space="0" w:color="000000"/>
              <w:right w:val="single" w:sz="6" w:space="0" w:color="000000"/>
            </w:tcBorders>
          </w:tcPr>
          <w:p w14:paraId="046FC643" w14:textId="77777777" w:rsidR="00A3515A" w:rsidRPr="009F63C7" w:rsidRDefault="00A3515A" w:rsidP="009B2BB7">
            <w:pPr>
              <w:rPr>
                <w:rFonts w:asciiTheme="majorHAnsi" w:hAnsiTheme="majorHAnsi" w:cstheme="majorHAnsi"/>
                <w:sz w:val="20"/>
                <w:szCs w:val="20"/>
                <w:highlight w:val="white"/>
              </w:rPr>
            </w:pPr>
          </w:p>
        </w:tc>
        <w:tc>
          <w:tcPr>
            <w:tcW w:w="373" w:type="pct"/>
            <w:tcBorders>
              <w:top w:val="single" w:sz="6" w:space="0" w:color="000000"/>
              <w:left w:val="single" w:sz="6" w:space="0" w:color="000000"/>
              <w:bottom w:val="single" w:sz="12" w:space="0" w:color="000000"/>
              <w:right w:val="single" w:sz="6" w:space="0" w:color="000000"/>
            </w:tcBorders>
          </w:tcPr>
          <w:p w14:paraId="4F15B9AD" w14:textId="77777777" w:rsidR="00A3515A" w:rsidRPr="009F63C7" w:rsidRDefault="00A3515A" w:rsidP="009B2BB7">
            <w:pPr>
              <w:rPr>
                <w:rFonts w:asciiTheme="majorHAnsi" w:hAnsiTheme="majorHAnsi" w:cstheme="majorHAnsi"/>
                <w:sz w:val="20"/>
                <w:szCs w:val="20"/>
                <w:highlight w:val="white"/>
              </w:rPr>
            </w:pPr>
          </w:p>
        </w:tc>
        <w:tc>
          <w:tcPr>
            <w:tcW w:w="396" w:type="pct"/>
            <w:tcBorders>
              <w:top w:val="single" w:sz="6" w:space="0" w:color="000000"/>
              <w:left w:val="single" w:sz="6" w:space="0" w:color="000000"/>
              <w:bottom w:val="single" w:sz="12" w:space="0" w:color="000000"/>
              <w:right w:val="single" w:sz="6" w:space="0" w:color="000000"/>
            </w:tcBorders>
          </w:tcPr>
          <w:p w14:paraId="0F810AAD" w14:textId="77777777" w:rsidR="00A3515A" w:rsidRPr="009F63C7" w:rsidRDefault="00A3515A" w:rsidP="009B2BB7">
            <w:pPr>
              <w:rPr>
                <w:rFonts w:asciiTheme="majorHAnsi" w:hAnsiTheme="majorHAnsi" w:cstheme="majorHAnsi"/>
                <w:sz w:val="20"/>
                <w:szCs w:val="20"/>
                <w:highlight w:val="white"/>
              </w:rPr>
            </w:pPr>
          </w:p>
        </w:tc>
        <w:tc>
          <w:tcPr>
            <w:tcW w:w="521" w:type="pct"/>
            <w:tcBorders>
              <w:top w:val="single" w:sz="6" w:space="0" w:color="000000"/>
              <w:left w:val="single" w:sz="6" w:space="0" w:color="000000"/>
              <w:bottom w:val="single" w:sz="12" w:space="0" w:color="000000"/>
              <w:right w:val="single" w:sz="6" w:space="0" w:color="000000"/>
            </w:tcBorders>
          </w:tcPr>
          <w:p w14:paraId="648346BE" w14:textId="77777777" w:rsidR="00A3515A" w:rsidRPr="009F63C7" w:rsidRDefault="00A3515A" w:rsidP="009B2BB7">
            <w:pPr>
              <w:rPr>
                <w:rFonts w:asciiTheme="majorHAnsi" w:hAnsiTheme="majorHAnsi" w:cstheme="majorHAnsi"/>
                <w:sz w:val="20"/>
                <w:szCs w:val="20"/>
                <w:highlight w:val="white"/>
              </w:rPr>
            </w:pPr>
          </w:p>
        </w:tc>
      </w:tr>
    </w:tbl>
    <w:p w14:paraId="3BA355F0" w14:textId="77777777" w:rsidR="006E40C8" w:rsidRDefault="006E40C8" w:rsidP="006E40C8">
      <w:pPr>
        <w:contextualSpacing/>
      </w:pPr>
    </w:p>
    <w:p w14:paraId="0424A79E" w14:textId="77777777" w:rsidR="006E40C8" w:rsidRDefault="006E40C8" w:rsidP="006E40C8">
      <w:pPr>
        <w:pStyle w:val="Heading1"/>
      </w:pPr>
      <w:bookmarkStart w:id="34" w:name="_Ref531264500"/>
      <w:bookmarkStart w:id="35" w:name="_Toc531264776"/>
      <w:bookmarkStart w:id="36" w:name="_Hlk531117973"/>
      <w:bookmarkStart w:id="37" w:name="_Toc531191910"/>
      <w:bookmarkStart w:id="38" w:name="_Ref531211982"/>
      <w:bookmarkStart w:id="39" w:name="_Ref531211983"/>
      <w:bookmarkEnd w:id="33"/>
      <w:r w:rsidRPr="00413F1B">
        <w:rPr>
          <w:color w:val="BFBFBF" w:themeColor="background1" w:themeShade="BF"/>
          <w:sz w:val="24"/>
        </w:rPr>
        <w:t>Table 4:  Condensed list of innovations by stage for this reporting year</w:t>
      </w:r>
      <w:bookmarkEnd w:id="34"/>
      <w:bookmarkEnd w:id="35"/>
    </w:p>
    <w:p w14:paraId="0D3EFA32" w14:textId="77777777" w:rsidR="006E40C8" w:rsidRPr="00602581" w:rsidRDefault="006E40C8" w:rsidP="006E40C8">
      <w:r>
        <w:t xml:space="preserve">Please complete the table below and report the supporting document in MEL unless you have already an external link to be provided.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2"/>
        <w:gridCol w:w="3015"/>
        <w:gridCol w:w="3545"/>
        <w:gridCol w:w="3544"/>
      </w:tblGrid>
      <w:tr w:rsidR="00A3515A" w:rsidRPr="009F63C7" w14:paraId="68CE74EE" w14:textId="77777777" w:rsidTr="009B2BB7">
        <w:trPr>
          <w:trHeight w:val="377"/>
        </w:trPr>
        <w:tc>
          <w:tcPr>
            <w:tcW w:w="1436" w:type="pct"/>
          </w:tcPr>
          <w:p w14:paraId="1EDD67BC" w14:textId="77777777" w:rsidR="00A3515A" w:rsidRPr="009F63C7" w:rsidRDefault="00A3515A" w:rsidP="009B2BB7">
            <w:pPr>
              <w:spacing w:before="100"/>
              <w:rPr>
                <w:rFonts w:asciiTheme="majorHAnsi" w:hAnsiTheme="majorHAnsi" w:cstheme="majorHAnsi"/>
                <w:b/>
                <w:sz w:val="20"/>
                <w:szCs w:val="20"/>
              </w:rPr>
            </w:pPr>
            <w:r w:rsidRPr="009F63C7">
              <w:rPr>
                <w:rFonts w:asciiTheme="majorHAnsi" w:hAnsiTheme="majorHAnsi" w:cstheme="majorHAnsi"/>
                <w:b/>
                <w:sz w:val="20"/>
                <w:szCs w:val="20"/>
              </w:rPr>
              <w:t>Column 1</w:t>
            </w:r>
          </w:p>
        </w:tc>
        <w:tc>
          <w:tcPr>
            <w:tcW w:w="1063" w:type="pct"/>
          </w:tcPr>
          <w:p w14:paraId="2EE151F8" w14:textId="77777777" w:rsidR="00A3515A" w:rsidRPr="009F63C7" w:rsidRDefault="00A3515A" w:rsidP="009B2BB7">
            <w:pPr>
              <w:spacing w:before="100"/>
              <w:rPr>
                <w:rFonts w:asciiTheme="majorHAnsi" w:hAnsiTheme="majorHAnsi" w:cstheme="majorHAnsi"/>
                <w:b/>
                <w:sz w:val="20"/>
                <w:szCs w:val="20"/>
              </w:rPr>
            </w:pPr>
            <w:r w:rsidRPr="009F63C7">
              <w:rPr>
                <w:rFonts w:asciiTheme="majorHAnsi" w:hAnsiTheme="majorHAnsi" w:cstheme="majorHAnsi"/>
                <w:b/>
                <w:sz w:val="20"/>
                <w:szCs w:val="20"/>
              </w:rPr>
              <w:t>Column 2</w:t>
            </w:r>
          </w:p>
        </w:tc>
        <w:tc>
          <w:tcPr>
            <w:tcW w:w="1250" w:type="pct"/>
          </w:tcPr>
          <w:p w14:paraId="15125330" w14:textId="77777777" w:rsidR="00A3515A" w:rsidRPr="009F63C7" w:rsidRDefault="00A3515A" w:rsidP="009B2BB7">
            <w:pPr>
              <w:tabs>
                <w:tab w:val="left" w:pos="1327"/>
              </w:tabs>
              <w:spacing w:before="100"/>
              <w:rPr>
                <w:rFonts w:asciiTheme="majorHAnsi" w:hAnsiTheme="majorHAnsi" w:cstheme="majorHAnsi"/>
                <w:b/>
                <w:sz w:val="20"/>
                <w:szCs w:val="20"/>
              </w:rPr>
            </w:pPr>
            <w:r w:rsidRPr="009F63C7">
              <w:rPr>
                <w:rFonts w:asciiTheme="majorHAnsi" w:hAnsiTheme="majorHAnsi" w:cstheme="majorHAnsi"/>
                <w:b/>
                <w:sz w:val="20"/>
                <w:szCs w:val="20"/>
              </w:rPr>
              <w:t>Column 3</w:t>
            </w:r>
          </w:p>
        </w:tc>
        <w:tc>
          <w:tcPr>
            <w:tcW w:w="1250" w:type="pct"/>
          </w:tcPr>
          <w:p w14:paraId="7B0E25D6" w14:textId="77777777" w:rsidR="00A3515A" w:rsidRPr="009F63C7" w:rsidRDefault="00A3515A" w:rsidP="009B2BB7">
            <w:pPr>
              <w:tabs>
                <w:tab w:val="left" w:pos="1327"/>
              </w:tabs>
              <w:spacing w:before="100"/>
              <w:rPr>
                <w:rFonts w:asciiTheme="majorHAnsi" w:hAnsiTheme="majorHAnsi" w:cstheme="majorHAnsi"/>
                <w:b/>
                <w:sz w:val="20"/>
                <w:szCs w:val="20"/>
              </w:rPr>
            </w:pPr>
            <w:r w:rsidRPr="009F63C7">
              <w:rPr>
                <w:rFonts w:asciiTheme="majorHAnsi" w:hAnsiTheme="majorHAnsi" w:cstheme="majorHAnsi"/>
                <w:b/>
                <w:sz w:val="20"/>
                <w:szCs w:val="20"/>
              </w:rPr>
              <w:t>Column 4</w:t>
            </w:r>
          </w:p>
        </w:tc>
      </w:tr>
      <w:tr w:rsidR="00A3515A" w:rsidRPr="009F63C7" w14:paraId="1C80E76A" w14:textId="77777777" w:rsidTr="009B2BB7">
        <w:tc>
          <w:tcPr>
            <w:tcW w:w="1436" w:type="pct"/>
            <w:shd w:val="clear" w:color="auto" w:fill="FFF2CC"/>
          </w:tcPr>
          <w:p w14:paraId="5368C7C5" w14:textId="77777777" w:rsidR="00A3515A" w:rsidRPr="009F63C7" w:rsidRDefault="00A3515A" w:rsidP="009B2BB7">
            <w:pPr>
              <w:spacing w:before="100"/>
              <w:rPr>
                <w:rFonts w:asciiTheme="majorHAnsi" w:hAnsiTheme="majorHAnsi" w:cstheme="majorHAnsi"/>
                <w:sz w:val="20"/>
                <w:szCs w:val="20"/>
              </w:rPr>
            </w:pPr>
            <w:r w:rsidRPr="009F63C7">
              <w:rPr>
                <w:rFonts w:asciiTheme="majorHAnsi" w:hAnsiTheme="majorHAnsi" w:cstheme="majorHAnsi"/>
                <w:b/>
                <w:sz w:val="20"/>
                <w:szCs w:val="20"/>
              </w:rPr>
              <w:t>Title of innovation with link</w:t>
            </w:r>
            <w:r w:rsidRPr="009F63C7">
              <w:rPr>
                <w:rFonts w:asciiTheme="majorHAnsi" w:hAnsiTheme="majorHAnsi" w:cstheme="majorHAnsi"/>
                <w:sz w:val="20"/>
                <w:szCs w:val="20"/>
              </w:rPr>
              <w:t xml:space="preserve"> (e.g. </w:t>
            </w:r>
            <w:r w:rsidRPr="009F63C7">
              <w:rPr>
                <w:rFonts w:asciiTheme="majorHAnsi" w:hAnsiTheme="majorHAnsi" w:cstheme="majorHAnsi"/>
                <w:sz w:val="20"/>
                <w:szCs w:val="20"/>
              </w:rPr>
              <w:lastRenderedPageBreak/>
              <w:t>to CLARISA dashboard, MARLO).</w:t>
            </w:r>
          </w:p>
        </w:tc>
        <w:tc>
          <w:tcPr>
            <w:tcW w:w="1063" w:type="pct"/>
            <w:shd w:val="clear" w:color="auto" w:fill="FFF2CC"/>
          </w:tcPr>
          <w:p w14:paraId="75C4AD53" w14:textId="77777777" w:rsidR="00A3515A" w:rsidRPr="009F63C7" w:rsidRDefault="00A3515A" w:rsidP="009B2BB7">
            <w:pPr>
              <w:spacing w:before="100"/>
              <w:ind w:left="360"/>
              <w:rPr>
                <w:rFonts w:asciiTheme="majorHAnsi" w:hAnsiTheme="majorHAnsi" w:cstheme="majorHAnsi"/>
                <w:sz w:val="20"/>
                <w:szCs w:val="20"/>
              </w:rPr>
            </w:pPr>
            <w:r w:rsidRPr="009F63C7">
              <w:rPr>
                <w:rFonts w:asciiTheme="majorHAnsi" w:hAnsiTheme="majorHAnsi" w:cstheme="majorHAnsi"/>
                <w:b/>
                <w:sz w:val="20"/>
                <w:szCs w:val="20"/>
              </w:rPr>
              <w:lastRenderedPageBreak/>
              <w:t>Innovation Type</w:t>
            </w:r>
          </w:p>
        </w:tc>
        <w:tc>
          <w:tcPr>
            <w:tcW w:w="1250" w:type="pct"/>
            <w:shd w:val="clear" w:color="auto" w:fill="FFF2CC"/>
          </w:tcPr>
          <w:p w14:paraId="153A446A" w14:textId="77777777" w:rsidR="00A3515A" w:rsidRPr="009F63C7" w:rsidRDefault="00A3515A" w:rsidP="009B2BB7">
            <w:pPr>
              <w:tabs>
                <w:tab w:val="left" w:pos="2722"/>
              </w:tabs>
              <w:ind w:left="360"/>
              <w:contextualSpacing/>
              <w:rPr>
                <w:rFonts w:asciiTheme="majorHAnsi" w:hAnsiTheme="majorHAnsi" w:cstheme="majorHAnsi"/>
                <w:sz w:val="20"/>
                <w:szCs w:val="20"/>
              </w:rPr>
            </w:pPr>
            <w:r w:rsidRPr="009F63C7">
              <w:rPr>
                <w:rFonts w:asciiTheme="majorHAnsi" w:hAnsiTheme="majorHAnsi" w:cstheme="majorHAnsi"/>
                <w:b/>
                <w:sz w:val="20"/>
                <w:szCs w:val="20"/>
              </w:rPr>
              <w:t>Stage of innovation</w:t>
            </w:r>
          </w:p>
        </w:tc>
        <w:tc>
          <w:tcPr>
            <w:tcW w:w="1250" w:type="pct"/>
            <w:shd w:val="clear" w:color="auto" w:fill="FFF2CC"/>
          </w:tcPr>
          <w:p w14:paraId="775F4256" w14:textId="77777777" w:rsidR="00A3515A" w:rsidRPr="009F63C7" w:rsidRDefault="00A3515A" w:rsidP="009B2BB7">
            <w:pPr>
              <w:tabs>
                <w:tab w:val="left" w:pos="2722"/>
              </w:tabs>
              <w:ind w:left="360"/>
              <w:contextualSpacing/>
              <w:rPr>
                <w:rFonts w:asciiTheme="majorHAnsi" w:hAnsiTheme="majorHAnsi" w:cstheme="majorHAnsi"/>
                <w:b/>
                <w:sz w:val="20"/>
                <w:szCs w:val="20"/>
              </w:rPr>
            </w:pPr>
            <w:r w:rsidRPr="009F63C7">
              <w:rPr>
                <w:rFonts w:asciiTheme="majorHAnsi" w:hAnsiTheme="majorHAnsi" w:cstheme="majorHAnsi"/>
                <w:b/>
                <w:sz w:val="20"/>
                <w:szCs w:val="20"/>
              </w:rPr>
              <w:t xml:space="preserve">Geographic scope (with </w:t>
            </w:r>
            <w:r w:rsidRPr="009F63C7">
              <w:rPr>
                <w:rFonts w:asciiTheme="majorHAnsi" w:hAnsiTheme="majorHAnsi" w:cstheme="majorHAnsi"/>
                <w:b/>
                <w:sz w:val="20"/>
                <w:szCs w:val="20"/>
              </w:rPr>
              <w:lastRenderedPageBreak/>
              <w:t>location)</w:t>
            </w:r>
          </w:p>
        </w:tc>
      </w:tr>
      <w:tr w:rsidR="00A3515A" w:rsidRPr="009F63C7" w14:paraId="75E57219" w14:textId="77777777" w:rsidTr="009B2BB7">
        <w:trPr>
          <w:trHeight w:val="32"/>
        </w:trPr>
        <w:tc>
          <w:tcPr>
            <w:tcW w:w="1436" w:type="pct"/>
          </w:tcPr>
          <w:p w14:paraId="183A7EE3"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lastRenderedPageBreak/>
              <w:t>Please see indicator guidance for details</w:t>
            </w:r>
          </w:p>
        </w:tc>
        <w:tc>
          <w:tcPr>
            <w:tcW w:w="1063" w:type="pct"/>
          </w:tcPr>
          <w:p w14:paraId="172298D8"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 xml:space="preserve">e.g. genetic, </w:t>
            </w:r>
          </w:p>
        </w:tc>
        <w:tc>
          <w:tcPr>
            <w:tcW w:w="1250" w:type="pct"/>
          </w:tcPr>
          <w:p w14:paraId="254E49CC"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e.g.</w:t>
            </w:r>
          </w:p>
        </w:tc>
        <w:tc>
          <w:tcPr>
            <w:tcW w:w="1250" w:type="pct"/>
          </w:tcPr>
          <w:p w14:paraId="4771DAD8" w14:textId="77777777" w:rsidR="00A3515A" w:rsidRPr="009F63C7" w:rsidRDefault="00A3515A" w:rsidP="009B2BB7">
            <w:pPr>
              <w:rPr>
                <w:rFonts w:asciiTheme="majorHAnsi" w:hAnsiTheme="majorHAnsi" w:cstheme="majorHAnsi"/>
                <w:sz w:val="20"/>
                <w:szCs w:val="20"/>
              </w:rPr>
            </w:pPr>
            <w:r w:rsidRPr="009F63C7">
              <w:rPr>
                <w:rFonts w:asciiTheme="majorHAnsi" w:hAnsiTheme="majorHAnsi" w:cstheme="majorHAnsi"/>
                <w:sz w:val="20"/>
                <w:szCs w:val="20"/>
              </w:rPr>
              <w:t>e.g. global, regional- West Africa, national- Philippines</w:t>
            </w:r>
          </w:p>
        </w:tc>
      </w:tr>
    </w:tbl>
    <w:p w14:paraId="5B051366" w14:textId="77777777" w:rsidR="006E40C8" w:rsidRDefault="006E40C8" w:rsidP="006E40C8">
      <w:pPr>
        <w:jc w:val="both"/>
      </w:pPr>
    </w:p>
    <w:p w14:paraId="6CC60B51" w14:textId="77777777" w:rsidR="006E40C8" w:rsidRDefault="006E40C8" w:rsidP="006E40C8">
      <w:pPr>
        <w:jc w:val="both"/>
      </w:pPr>
      <w:r>
        <w:t>Table 5: List of Outcome Cases submitted by CoA Leaders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84"/>
        <w:gridCol w:w="2807"/>
        <w:gridCol w:w="2807"/>
        <w:gridCol w:w="2878"/>
      </w:tblGrid>
      <w:tr w:rsidR="00A3515A" w:rsidRPr="009F63C7" w14:paraId="274752C7" w14:textId="77777777" w:rsidTr="009B2BB7">
        <w:trPr>
          <w:trHeight w:val="377"/>
        </w:trPr>
        <w:tc>
          <w:tcPr>
            <w:tcW w:w="2005" w:type="pct"/>
          </w:tcPr>
          <w:p w14:paraId="6D5667C2" w14:textId="77777777" w:rsidR="00A3515A" w:rsidRPr="009F63C7" w:rsidRDefault="00A3515A" w:rsidP="009B2BB7">
            <w:pPr>
              <w:spacing w:before="100"/>
              <w:rPr>
                <w:rFonts w:asciiTheme="majorHAnsi" w:hAnsiTheme="majorHAnsi" w:cstheme="majorHAnsi"/>
                <w:b/>
                <w:sz w:val="20"/>
                <w:szCs w:val="20"/>
              </w:rPr>
            </w:pPr>
            <w:bookmarkStart w:id="40" w:name="_fa3uobz81brd" w:colFirst="0" w:colLast="0"/>
            <w:bookmarkStart w:id="41" w:name="_opeb30bjaxql" w:colFirst="0" w:colLast="0"/>
            <w:bookmarkStart w:id="42" w:name="_t0rsms71kfhu" w:colFirst="0" w:colLast="0"/>
            <w:bookmarkStart w:id="43" w:name="_xvir7l" w:colFirst="0" w:colLast="0"/>
            <w:bookmarkStart w:id="44" w:name="_m8wfduvy79f1" w:colFirst="0" w:colLast="0"/>
            <w:bookmarkStart w:id="45" w:name="_4h042r0" w:colFirst="0" w:colLast="0"/>
            <w:bookmarkStart w:id="46" w:name="_buktksmnolrh" w:colFirst="0" w:colLast="0"/>
            <w:bookmarkEnd w:id="36"/>
            <w:bookmarkEnd w:id="37"/>
            <w:bookmarkEnd w:id="38"/>
            <w:bookmarkEnd w:id="39"/>
            <w:bookmarkEnd w:id="40"/>
            <w:bookmarkEnd w:id="41"/>
            <w:bookmarkEnd w:id="42"/>
            <w:bookmarkEnd w:id="43"/>
            <w:bookmarkEnd w:id="44"/>
            <w:bookmarkEnd w:id="45"/>
            <w:bookmarkEnd w:id="46"/>
            <w:r w:rsidRPr="009F63C7">
              <w:rPr>
                <w:rFonts w:asciiTheme="majorHAnsi" w:hAnsiTheme="majorHAnsi" w:cstheme="majorHAnsi"/>
                <w:b/>
                <w:sz w:val="20"/>
                <w:szCs w:val="20"/>
              </w:rPr>
              <w:t>Column 1</w:t>
            </w:r>
          </w:p>
        </w:tc>
        <w:tc>
          <w:tcPr>
            <w:tcW w:w="990" w:type="pct"/>
          </w:tcPr>
          <w:p w14:paraId="26D77524" w14:textId="77777777" w:rsidR="00A3515A" w:rsidRPr="009F63C7" w:rsidRDefault="00A3515A" w:rsidP="009B2BB7">
            <w:pPr>
              <w:spacing w:before="100"/>
              <w:rPr>
                <w:rFonts w:asciiTheme="majorHAnsi" w:hAnsiTheme="majorHAnsi" w:cstheme="majorHAnsi"/>
                <w:b/>
                <w:sz w:val="20"/>
                <w:szCs w:val="20"/>
              </w:rPr>
            </w:pPr>
            <w:r>
              <w:rPr>
                <w:rFonts w:asciiTheme="majorHAnsi" w:hAnsiTheme="majorHAnsi" w:cstheme="majorHAnsi"/>
                <w:b/>
                <w:sz w:val="20"/>
                <w:szCs w:val="20"/>
              </w:rPr>
              <w:t>Col 2 a</w:t>
            </w:r>
          </w:p>
        </w:tc>
        <w:tc>
          <w:tcPr>
            <w:tcW w:w="990" w:type="pct"/>
          </w:tcPr>
          <w:p w14:paraId="32B59CB4" w14:textId="77777777" w:rsidR="00A3515A" w:rsidRPr="009F63C7" w:rsidRDefault="00A3515A" w:rsidP="009B2BB7">
            <w:pPr>
              <w:spacing w:before="100"/>
              <w:rPr>
                <w:rFonts w:asciiTheme="majorHAnsi" w:hAnsiTheme="majorHAnsi" w:cstheme="majorHAnsi"/>
                <w:b/>
                <w:sz w:val="20"/>
                <w:szCs w:val="20"/>
              </w:rPr>
            </w:pPr>
            <w:r w:rsidRPr="009F63C7">
              <w:rPr>
                <w:rFonts w:asciiTheme="majorHAnsi" w:hAnsiTheme="majorHAnsi" w:cstheme="majorHAnsi"/>
                <w:b/>
                <w:sz w:val="20"/>
                <w:szCs w:val="20"/>
              </w:rPr>
              <w:t>Column 2</w:t>
            </w:r>
          </w:p>
        </w:tc>
        <w:tc>
          <w:tcPr>
            <w:tcW w:w="1015" w:type="pct"/>
          </w:tcPr>
          <w:p w14:paraId="7C4968D3" w14:textId="77777777" w:rsidR="00A3515A" w:rsidRPr="009F63C7" w:rsidRDefault="00A3515A" w:rsidP="009B2BB7">
            <w:pPr>
              <w:tabs>
                <w:tab w:val="left" w:pos="1327"/>
              </w:tabs>
              <w:spacing w:before="100"/>
              <w:rPr>
                <w:rFonts w:asciiTheme="majorHAnsi" w:hAnsiTheme="majorHAnsi" w:cstheme="majorHAnsi"/>
                <w:b/>
                <w:sz w:val="20"/>
                <w:szCs w:val="20"/>
              </w:rPr>
            </w:pPr>
            <w:r w:rsidRPr="009F63C7">
              <w:rPr>
                <w:rFonts w:asciiTheme="majorHAnsi" w:hAnsiTheme="majorHAnsi" w:cstheme="majorHAnsi"/>
                <w:b/>
                <w:sz w:val="20"/>
                <w:szCs w:val="20"/>
              </w:rPr>
              <w:t>Column 3</w:t>
            </w:r>
          </w:p>
        </w:tc>
      </w:tr>
      <w:tr w:rsidR="00A3515A" w:rsidRPr="009F63C7" w14:paraId="60892F36" w14:textId="77777777" w:rsidTr="009B2BB7">
        <w:tc>
          <w:tcPr>
            <w:tcW w:w="2005" w:type="pct"/>
            <w:shd w:val="clear" w:color="auto" w:fill="FFF2CC"/>
          </w:tcPr>
          <w:p w14:paraId="763F53F6" w14:textId="77777777" w:rsidR="00A3515A" w:rsidRPr="009F63C7" w:rsidRDefault="00A3515A" w:rsidP="009B2BB7">
            <w:pPr>
              <w:spacing w:before="100"/>
              <w:rPr>
                <w:rFonts w:asciiTheme="majorHAnsi" w:hAnsiTheme="majorHAnsi" w:cstheme="majorHAnsi"/>
                <w:b/>
                <w:sz w:val="20"/>
                <w:szCs w:val="20"/>
              </w:rPr>
            </w:pPr>
            <w:r w:rsidRPr="009F63C7">
              <w:rPr>
                <w:rFonts w:asciiTheme="majorHAnsi" w:hAnsiTheme="majorHAnsi" w:cstheme="majorHAnsi"/>
                <w:b/>
                <w:sz w:val="20"/>
                <w:szCs w:val="20"/>
              </w:rPr>
              <w:t xml:space="preserve">Title of Outcome/ Impact Case Report (OICR) </w:t>
            </w:r>
          </w:p>
          <w:p w14:paraId="768502FE" w14:textId="77777777" w:rsidR="00A3515A" w:rsidRPr="009F63C7" w:rsidRDefault="00A3515A" w:rsidP="009B2BB7">
            <w:pPr>
              <w:spacing w:before="100"/>
              <w:rPr>
                <w:rFonts w:asciiTheme="majorHAnsi" w:hAnsiTheme="majorHAnsi" w:cstheme="majorHAnsi"/>
                <w:sz w:val="20"/>
                <w:szCs w:val="20"/>
              </w:rPr>
            </w:pPr>
          </w:p>
        </w:tc>
        <w:tc>
          <w:tcPr>
            <w:tcW w:w="990" w:type="pct"/>
            <w:shd w:val="clear" w:color="auto" w:fill="FFF2CC"/>
          </w:tcPr>
          <w:p w14:paraId="67D0C993" w14:textId="77777777" w:rsidR="00A3515A" w:rsidRPr="009F63C7" w:rsidRDefault="00A3515A" w:rsidP="009B2BB7">
            <w:pPr>
              <w:spacing w:before="100"/>
              <w:rPr>
                <w:rFonts w:asciiTheme="majorHAnsi" w:hAnsiTheme="majorHAnsi" w:cstheme="majorHAnsi"/>
                <w:b/>
                <w:sz w:val="20"/>
                <w:szCs w:val="20"/>
              </w:rPr>
            </w:pPr>
            <w:r>
              <w:rPr>
                <w:rFonts w:asciiTheme="majorHAnsi" w:hAnsiTheme="majorHAnsi" w:cstheme="majorHAnsi"/>
                <w:b/>
                <w:sz w:val="20"/>
                <w:szCs w:val="20"/>
              </w:rPr>
              <w:t>L</w:t>
            </w:r>
            <w:r w:rsidRPr="009F63C7">
              <w:rPr>
                <w:rFonts w:asciiTheme="majorHAnsi" w:hAnsiTheme="majorHAnsi" w:cstheme="majorHAnsi"/>
                <w:b/>
                <w:sz w:val="20"/>
                <w:szCs w:val="20"/>
              </w:rPr>
              <w:t>ink</w:t>
            </w:r>
            <w:r w:rsidRPr="009F63C7">
              <w:rPr>
                <w:rFonts w:asciiTheme="majorHAnsi" w:hAnsiTheme="majorHAnsi" w:cstheme="majorHAnsi"/>
                <w:sz w:val="20"/>
                <w:szCs w:val="20"/>
              </w:rPr>
              <w:t xml:space="preserve"> </w:t>
            </w:r>
            <w:r>
              <w:rPr>
                <w:rFonts w:asciiTheme="majorHAnsi" w:hAnsiTheme="majorHAnsi" w:cstheme="majorHAnsi"/>
                <w:sz w:val="20"/>
                <w:szCs w:val="20"/>
              </w:rPr>
              <w:t>to full OICR</w:t>
            </w:r>
            <w:r w:rsidRPr="009F63C7">
              <w:rPr>
                <w:rFonts w:asciiTheme="majorHAnsi" w:hAnsiTheme="majorHAnsi" w:cstheme="majorHAnsi"/>
                <w:sz w:val="20"/>
                <w:szCs w:val="20"/>
              </w:rPr>
              <w:t>.</w:t>
            </w:r>
          </w:p>
        </w:tc>
        <w:tc>
          <w:tcPr>
            <w:tcW w:w="990" w:type="pct"/>
            <w:shd w:val="clear" w:color="auto" w:fill="FFF2CC"/>
          </w:tcPr>
          <w:p w14:paraId="4FD1FD9E" w14:textId="77777777" w:rsidR="00A3515A" w:rsidRPr="009F63C7" w:rsidRDefault="00A3515A" w:rsidP="009B2BB7">
            <w:pPr>
              <w:spacing w:before="100"/>
              <w:rPr>
                <w:rFonts w:asciiTheme="majorHAnsi" w:hAnsiTheme="majorHAnsi" w:cstheme="majorHAnsi"/>
                <w:sz w:val="20"/>
                <w:szCs w:val="20"/>
              </w:rPr>
            </w:pPr>
            <w:r w:rsidRPr="009F63C7">
              <w:rPr>
                <w:rFonts w:asciiTheme="majorHAnsi" w:hAnsiTheme="majorHAnsi" w:cstheme="majorHAnsi"/>
                <w:b/>
                <w:sz w:val="20"/>
                <w:szCs w:val="20"/>
              </w:rPr>
              <w:t xml:space="preserve">Maturity level </w:t>
            </w:r>
            <w:r w:rsidRPr="009F63C7">
              <w:rPr>
                <w:rFonts w:asciiTheme="majorHAnsi" w:hAnsiTheme="majorHAnsi" w:cstheme="majorHAnsi"/>
                <w:sz w:val="20"/>
                <w:szCs w:val="20"/>
              </w:rPr>
              <w:t xml:space="preserve">drop down for: </w:t>
            </w:r>
            <w:r w:rsidRPr="009F63C7">
              <w:rPr>
                <w:rFonts w:asciiTheme="majorHAnsi" w:hAnsiTheme="majorHAnsi" w:cstheme="majorHAnsi"/>
                <w:sz w:val="20"/>
                <w:szCs w:val="20"/>
              </w:rPr>
              <w:br/>
              <w:t>1, 2, or 3</w:t>
            </w:r>
          </w:p>
        </w:tc>
        <w:tc>
          <w:tcPr>
            <w:tcW w:w="1015" w:type="pct"/>
            <w:shd w:val="clear" w:color="auto" w:fill="FFF2CC"/>
          </w:tcPr>
          <w:p w14:paraId="45FB81D8" w14:textId="77777777" w:rsidR="00A3515A" w:rsidRPr="009F63C7" w:rsidRDefault="00A3515A" w:rsidP="009B2BB7">
            <w:pPr>
              <w:spacing w:before="100"/>
              <w:rPr>
                <w:rFonts w:asciiTheme="majorHAnsi" w:hAnsiTheme="majorHAnsi" w:cstheme="majorHAnsi"/>
                <w:sz w:val="20"/>
                <w:szCs w:val="20"/>
              </w:rPr>
            </w:pPr>
            <w:r w:rsidRPr="009F63C7">
              <w:rPr>
                <w:rFonts w:asciiTheme="majorHAnsi" w:hAnsiTheme="majorHAnsi" w:cstheme="majorHAnsi"/>
                <w:b/>
                <w:sz w:val="20"/>
                <w:szCs w:val="20"/>
              </w:rPr>
              <w:t xml:space="preserve">Indicate if this is: </w:t>
            </w:r>
            <w:r w:rsidRPr="009F63C7">
              <w:rPr>
                <w:rFonts w:asciiTheme="majorHAnsi" w:hAnsiTheme="majorHAnsi" w:cstheme="majorHAnsi"/>
                <w:sz w:val="20"/>
                <w:szCs w:val="20"/>
              </w:rPr>
              <w:t>(drop down)</w:t>
            </w:r>
            <w:r w:rsidRPr="009F63C7">
              <w:rPr>
                <w:rFonts w:asciiTheme="majorHAnsi" w:hAnsiTheme="majorHAnsi" w:cstheme="majorHAnsi"/>
                <w:sz w:val="20"/>
                <w:szCs w:val="20"/>
              </w:rPr>
              <w:tab/>
            </w:r>
          </w:p>
          <w:p w14:paraId="5CB12770" w14:textId="77777777" w:rsidR="00A3515A" w:rsidRPr="009F63C7" w:rsidRDefault="00A3515A" w:rsidP="00A3515A">
            <w:pPr>
              <w:numPr>
                <w:ilvl w:val="0"/>
                <w:numId w:val="1"/>
              </w:numPr>
              <w:ind w:left="270" w:hanging="270"/>
              <w:contextualSpacing/>
              <w:rPr>
                <w:rFonts w:asciiTheme="majorHAnsi" w:hAnsiTheme="majorHAnsi" w:cstheme="majorHAnsi"/>
                <w:sz w:val="20"/>
                <w:szCs w:val="20"/>
              </w:rPr>
            </w:pPr>
            <w:r w:rsidRPr="009F63C7">
              <w:rPr>
                <w:rFonts w:asciiTheme="majorHAnsi" w:hAnsiTheme="majorHAnsi" w:cstheme="majorHAnsi"/>
                <w:sz w:val="20"/>
                <w:szCs w:val="20"/>
              </w:rPr>
              <w:t>new outcome</w:t>
            </w:r>
          </w:p>
          <w:p w14:paraId="1342EA14" w14:textId="77777777" w:rsidR="00A3515A" w:rsidRPr="009F63C7" w:rsidRDefault="00A3515A" w:rsidP="00A3515A">
            <w:pPr>
              <w:numPr>
                <w:ilvl w:val="0"/>
                <w:numId w:val="1"/>
              </w:numPr>
              <w:ind w:left="270" w:hanging="270"/>
              <w:contextualSpacing/>
              <w:rPr>
                <w:rFonts w:asciiTheme="majorHAnsi" w:hAnsiTheme="majorHAnsi" w:cstheme="majorHAnsi"/>
                <w:sz w:val="20"/>
                <w:szCs w:val="20"/>
              </w:rPr>
            </w:pPr>
            <w:r w:rsidRPr="009F63C7">
              <w:rPr>
                <w:rFonts w:asciiTheme="majorHAnsi" w:hAnsiTheme="majorHAnsi" w:cstheme="majorHAnsi"/>
                <w:sz w:val="20"/>
                <w:szCs w:val="20"/>
              </w:rPr>
              <w:t>updated Case- same level of maturity</w:t>
            </w:r>
          </w:p>
          <w:p w14:paraId="091AB472" w14:textId="77777777" w:rsidR="00A3515A" w:rsidRPr="009F63C7" w:rsidRDefault="00A3515A" w:rsidP="00A3515A">
            <w:pPr>
              <w:numPr>
                <w:ilvl w:val="0"/>
                <w:numId w:val="1"/>
              </w:numPr>
              <w:tabs>
                <w:tab w:val="left" w:pos="2722"/>
              </w:tabs>
              <w:ind w:left="270" w:hanging="270"/>
              <w:contextualSpacing/>
              <w:rPr>
                <w:rFonts w:asciiTheme="majorHAnsi" w:hAnsiTheme="majorHAnsi" w:cstheme="majorHAnsi"/>
                <w:sz w:val="20"/>
                <w:szCs w:val="20"/>
              </w:rPr>
            </w:pPr>
            <w:r w:rsidRPr="009F63C7">
              <w:rPr>
                <w:rFonts w:asciiTheme="majorHAnsi" w:hAnsiTheme="majorHAnsi" w:cstheme="majorHAnsi"/>
                <w:sz w:val="20"/>
                <w:szCs w:val="20"/>
              </w:rPr>
              <w:t>updated Case- new level of maturity</w:t>
            </w:r>
          </w:p>
        </w:tc>
      </w:tr>
      <w:tr w:rsidR="00A3515A" w:rsidRPr="009F63C7" w14:paraId="24AC0E56" w14:textId="77777777" w:rsidTr="009B2BB7">
        <w:trPr>
          <w:trHeight w:val="32"/>
        </w:trPr>
        <w:tc>
          <w:tcPr>
            <w:tcW w:w="2005" w:type="pct"/>
          </w:tcPr>
          <w:p w14:paraId="09E5147F" w14:textId="77777777" w:rsidR="00A3515A" w:rsidRPr="009F63C7" w:rsidRDefault="00A3515A" w:rsidP="009B2BB7">
            <w:pPr>
              <w:rPr>
                <w:rFonts w:asciiTheme="majorHAnsi" w:hAnsiTheme="majorHAnsi" w:cstheme="majorHAnsi"/>
                <w:sz w:val="20"/>
                <w:szCs w:val="20"/>
              </w:rPr>
            </w:pPr>
          </w:p>
        </w:tc>
        <w:tc>
          <w:tcPr>
            <w:tcW w:w="990" w:type="pct"/>
          </w:tcPr>
          <w:p w14:paraId="344FF280" w14:textId="77777777" w:rsidR="00A3515A" w:rsidRPr="009F63C7" w:rsidRDefault="00A3515A" w:rsidP="009B2BB7">
            <w:pPr>
              <w:rPr>
                <w:rFonts w:asciiTheme="majorHAnsi" w:hAnsiTheme="majorHAnsi" w:cstheme="majorHAnsi"/>
                <w:sz w:val="20"/>
                <w:szCs w:val="20"/>
              </w:rPr>
            </w:pPr>
          </w:p>
        </w:tc>
        <w:tc>
          <w:tcPr>
            <w:tcW w:w="990" w:type="pct"/>
          </w:tcPr>
          <w:p w14:paraId="7A16F256" w14:textId="77777777" w:rsidR="00A3515A" w:rsidRPr="009F63C7" w:rsidRDefault="00A3515A" w:rsidP="009B2BB7">
            <w:pPr>
              <w:rPr>
                <w:rFonts w:asciiTheme="majorHAnsi" w:hAnsiTheme="majorHAnsi" w:cstheme="majorHAnsi"/>
                <w:sz w:val="20"/>
                <w:szCs w:val="20"/>
              </w:rPr>
            </w:pPr>
          </w:p>
        </w:tc>
        <w:tc>
          <w:tcPr>
            <w:tcW w:w="1015" w:type="pct"/>
          </w:tcPr>
          <w:p w14:paraId="5D5BC547" w14:textId="77777777" w:rsidR="00A3515A" w:rsidRPr="009F63C7" w:rsidRDefault="00A3515A" w:rsidP="009B2BB7">
            <w:pPr>
              <w:rPr>
                <w:rFonts w:asciiTheme="majorHAnsi" w:hAnsiTheme="majorHAnsi" w:cstheme="majorHAnsi"/>
                <w:sz w:val="20"/>
                <w:szCs w:val="20"/>
              </w:rPr>
            </w:pPr>
          </w:p>
        </w:tc>
      </w:tr>
    </w:tbl>
    <w:p w14:paraId="6AF608C1" w14:textId="77777777" w:rsidR="002B0A39" w:rsidRDefault="002B0A39"/>
    <w:sectPr w:rsidR="002B0A39" w:rsidSect="006E40C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19BDB" w14:textId="77777777" w:rsidR="002C5ECE" w:rsidRDefault="002C5ECE">
      <w:r>
        <w:separator/>
      </w:r>
    </w:p>
  </w:endnote>
  <w:endnote w:type="continuationSeparator" w:id="0">
    <w:p w14:paraId="73F05395" w14:textId="77777777" w:rsidR="002C5ECE" w:rsidRDefault="002C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FB13" w14:textId="330B3D70" w:rsidR="002C5ECE" w:rsidRDefault="002C5ECE" w:rsidP="009B2BB7">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sidR="002B7075">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18D4E" w14:textId="77777777" w:rsidR="002C5ECE" w:rsidRDefault="002C5ECE">
      <w:r>
        <w:separator/>
      </w:r>
    </w:p>
  </w:footnote>
  <w:footnote w:type="continuationSeparator" w:id="0">
    <w:p w14:paraId="7455EAD3" w14:textId="77777777" w:rsidR="002C5ECE" w:rsidRDefault="002C5E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8AE10" w14:textId="77777777" w:rsidR="002C5ECE" w:rsidRPr="00967AF7" w:rsidRDefault="002C5ECE" w:rsidP="009B2BB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4F63" w14:textId="77777777" w:rsidR="002C5ECE" w:rsidRDefault="002C5E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667F"/>
    <w:multiLevelType w:val="hybridMultilevel"/>
    <w:tmpl w:val="FAC2A7C4"/>
    <w:lvl w:ilvl="0" w:tplc="69021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83091"/>
    <w:multiLevelType w:val="multilevel"/>
    <w:tmpl w:val="EA50C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C8"/>
    <w:rsid w:val="00000B7B"/>
    <w:rsid w:val="00023D45"/>
    <w:rsid w:val="00056A2B"/>
    <w:rsid w:val="00062976"/>
    <w:rsid w:val="00064EE7"/>
    <w:rsid w:val="000E25DA"/>
    <w:rsid w:val="00115517"/>
    <w:rsid w:val="00127F11"/>
    <w:rsid w:val="001673F7"/>
    <w:rsid w:val="001B7CCB"/>
    <w:rsid w:val="002028B1"/>
    <w:rsid w:val="002145EE"/>
    <w:rsid w:val="002B0A39"/>
    <w:rsid w:val="002B7075"/>
    <w:rsid w:val="002C5ECE"/>
    <w:rsid w:val="003F0E6E"/>
    <w:rsid w:val="00416BCD"/>
    <w:rsid w:val="00420E23"/>
    <w:rsid w:val="004B318D"/>
    <w:rsid w:val="004D0AD5"/>
    <w:rsid w:val="00570198"/>
    <w:rsid w:val="005B7BAF"/>
    <w:rsid w:val="0063501E"/>
    <w:rsid w:val="006B39B3"/>
    <w:rsid w:val="006E40C8"/>
    <w:rsid w:val="007100A3"/>
    <w:rsid w:val="0071562B"/>
    <w:rsid w:val="007503BF"/>
    <w:rsid w:val="00773285"/>
    <w:rsid w:val="00796982"/>
    <w:rsid w:val="007C1FDA"/>
    <w:rsid w:val="008675F2"/>
    <w:rsid w:val="008B525A"/>
    <w:rsid w:val="008D032A"/>
    <w:rsid w:val="008D694D"/>
    <w:rsid w:val="0097756E"/>
    <w:rsid w:val="009B2BB7"/>
    <w:rsid w:val="009B3F40"/>
    <w:rsid w:val="009E407D"/>
    <w:rsid w:val="00A04227"/>
    <w:rsid w:val="00A1454B"/>
    <w:rsid w:val="00A314B8"/>
    <w:rsid w:val="00A3515A"/>
    <w:rsid w:val="00A4289F"/>
    <w:rsid w:val="00AD1049"/>
    <w:rsid w:val="00B50EEF"/>
    <w:rsid w:val="00B92662"/>
    <w:rsid w:val="00BD244F"/>
    <w:rsid w:val="00BF3390"/>
    <w:rsid w:val="00BF72FE"/>
    <w:rsid w:val="00C1212F"/>
    <w:rsid w:val="00C2585B"/>
    <w:rsid w:val="00CC125E"/>
    <w:rsid w:val="00CD42F2"/>
    <w:rsid w:val="00CE1F29"/>
    <w:rsid w:val="00CE61C0"/>
    <w:rsid w:val="00D27AB9"/>
    <w:rsid w:val="00D424B2"/>
    <w:rsid w:val="00DA218D"/>
    <w:rsid w:val="00DF0E3F"/>
    <w:rsid w:val="00E63EF4"/>
    <w:rsid w:val="00E87F9A"/>
    <w:rsid w:val="00E920E9"/>
    <w:rsid w:val="00E926C3"/>
    <w:rsid w:val="00ED643F"/>
    <w:rsid w:val="00EE7217"/>
    <w:rsid w:val="00F14EAF"/>
    <w:rsid w:val="00F345DC"/>
    <w:rsid w:val="00F76BEA"/>
    <w:rsid w:val="00FB2C95"/>
    <w:rsid w:val="00FC61C1"/>
    <w:rsid w:val="00FE2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9E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351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paragraph" w:styleId="BalloonText">
    <w:name w:val="Balloon Text"/>
    <w:basedOn w:val="Normal"/>
    <w:link w:val="BalloonTextChar"/>
    <w:uiPriority w:val="99"/>
    <w:semiHidden/>
    <w:unhideWhenUsed/>
    <w:rsid w:val="00A3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15A"/>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351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156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351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paragraph" w:styleId="BalloonText">
    <w:name w:val="Balloon Text"/>
    <w:basedOn w:val="Normal"/>
    <w:link w:val="BalloonTextChar"/>
    <w:uiPriority w:val="99"/>
    <w:semiHidden/>
    <w:unhideWhenUsed/>
    <w:rsid w:val="00A3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15A"/>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351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1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giar.org/wp/wp-content/uploads/2018/10/CGIAR-2017-Performance-Report-ANNEXES.pdf" TargetMode="External"/><Relationship Id="rId12" Type="http://schemas.openxmlformats.org/officeDocument/2006/relationships/hyperlink" Target="https://drive.google.com/file/d/1GYLsseeZOOXF9zXNtpUtE1xeh2gx3Vw2/view"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9</Pages>
  <Words>2528</Words>
  <Characters>14413</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Bonaiuti, Enrico (ICARDA)</dc:creator>
  <cp:keywords/>
  <dc:description/>
  <cp:lastModifiedBy>Janila Pasupuleti</cp:lastModifiedBy>
  <cp:revision>44</cp:revision>
  <dcterms:created xsi:type="dcterms:W3CDTF">2020-03-04T08:46:00Z</dcterms:created>
  <dcterms:modified xsi:type="dcterms:W3CDTF">2020-03-13T03:36:00Z</dcterms:modified>
</cp:coreProperties>
</file>