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8EB" w14:textId="778D18C6" w:rsidR="00DD2B81" w:rsidRPr="00D81B2C" w:rsidRDefault="00DD2B81" w:rsidP="00DD2B81">
      <w:pPr>
        <w:pStyle w:val="Heading1"/>
        <w:jc w:val="left"/>
        <w:rPr>
          <w:color w:val="00B050"/>
        </w:rPr>
      </w:pPr>
      <w:r w:rsidRPr="00D81B2C">
        <w:rPr>
          <w:color w:val="00B050"/>
        </w:rPr>
        <w:t>CRP-GLDC 2020 FP-level REPORTING Template</w:t>
      </w:r>
    </w:p>
    <w:p w14:paraId="6BC26E7E" w14:textId="77777777" w:rsidR="002201B2" w:rsidRPr="002201B2" w:rsidRDefault="002201B2" w:rsidP="002201B2">
      <w:pPr>
        <w:rPr>
          <w:rFonts w:asciiTheme="majorHAnsi" w:hAnsiTheme="majorHAnsi" w:cs="Arial"/>
          <w:b/>
          <w:noProof/>
          <w:color w:val="0070C0"/>
          <w:sz w:val="40"/>
          <w:szCs w:val="40"/>
        </w:rPr>
      </w:pPr>
      <w:r w:rsidRPr="002201B2">
        <w:rPr>
          <w:rFonts w:asciiTheme="majorHAnsi" w:hAnsiTheme="majorHAnsi" w:cs="Arial"/>
          <w:b/>
          <w:noProof/>
          <w:color w:val="0070C0"/>
          <w:sz w:val="40"/>
          <w:szCs w:val="40"/>
        </w:rPr>
        <w:t>FP1 – Priority Setting &amp; Impact Acceleration</w:t>
      </w:r>
    </w:p>
    <w:p w14:paraId="0B14675B" w14:textId="3DD2AD12" w:rsidR="00DD2B81" w:rsidRDefault="00DD2B81" w:rsidP="00D81B2C">
      <w:pPr>
        <w:pStyle w:val="Heading3"/>
      </w:pPr>
      <w:r w:rsidRPr="006B5E8A">
        <w:rPr>
          <w:b/>
          <w:bCs/>
          <w:color w:val="auto"/>
        </w:rPr>
        <w:t>1.</w:t>
      </w:r>
      <w:r w:rsidR="003C32DF">
        <w:rPr>
          <w:color w:val="auto"/>
        </w:rPr>
        <w:t xml:space="preserve"> </w:t>
      </w:r>
      <w:r w:rsidRPr="00E57AFC">
        <w:rPr>
          <w:color w:val="auto"/>
        </w:rPr>
        <w:t>Key Results</w:t>
      </w:r>
      <w:r w:rsidR="00430A54">
        <w:t xml:space="preserve"> </w:t>
      </w:r>
    </w:p>
    <w:p w14:paraId="767E2DD9" w14:textId="00FEC36D" w:rsidR="00DD2B81" w:rsidRPr="00EE2DAE" w:rsidRDefault="00DD2B81" w:rsidP="00D81B2C">
      <w:pPr>
        <w:pStyle w:val="Heading3"/>
        <w:rPr>
          <w:color w:val="auto"/>
          <w:u w:val="single"/>
        </w:rPr>
      </w:pPr>
      <w:r w:rsidRPr="006B5E8A">
        <w:rPr>
          <w:b/>
          <w:bCs/>
          <w:color w:val="auto"/>
          <w:u w:val="single"/>
        </w:rPr>
        <w:t>1.1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Executive Summary (max. </w:t>
      </w:r>
      <w:r w:rsidR="00440CA8" w:rsidRPr="00EE2DAE">
        <w:rPr>
          <w:color w:val="auto"/>
          <w:u w:val="single"/>
        </w:rPr>
        <w:t>100</w:t>
      </w:r>
      <w:r w:rsidR="00430A54" w:rsidRPr="00EE2DAE">
        <w:rPr>
          <w:color w:val="auto"/>
          <w:u w:val="single"/>
        </w:rPr>
        <w:t xml:space="preserve"> words)</w:t>
      </w:r>
    </w:p>
    <w:p w14:paraId="20138CDE" w14:textId="2603EF9C" w:rsidR="00613F3F" w:rsidRDefault="00613F3F" w:rsidP="00613F3F">
      <w:pPr>
        <w:jc w:val="both"/>
        <w:rPr>
          <w:color w:val="002060"/>
        </w:rPr>
      </w:pPr>
      <w:r w:rsidRPr="00613F3F">
        <w:rPr>
          <w:color w:val="002060"/>
        </w:rPr>
        <w:t xml:space="preserve">The work in Flagship 1 aims to enhance the relevance and impacts of GLDC research through improved targeting and priority-setting. A gender-sensitive prioritization of varietal attributes </w:t>
      </w:r>
      <w:r>
        <w:rPr>
          <w:color w:val="002060"/>
        </w:rPr>
        <w:t>of GLDC crops</w:t>
      </w:r>
      <w:r w:rsidRPr="00613F3F">
        <w:rPr>
          <w:color w:val="002060"/>
        </w:rPr>
        <w:t xml:space="preserve"> </w:t>
      </w:r>
      <w:r>
        <w:rPr>
          <w:color w:val="002060"/>
        </w:rPr>
        <w:t>is being undertaken in several target countries</w:t>
      </w:r>
      <w:r w:rsidRPr="00613F3F">
        <w:rPr>
          <w:color w:val="002060"/>
        </w:rPr>
        <w:t xml:space="preserve"> to define the most important end-user preferred traits to be targeted by the breeders. The work on rural aspirations has generated evidence informing technology targeting and scaling efforts. </w:t>
      </w:r>
      <w:r>
        <w:rPr>
          <w:color w:val="002060"/>
        </w:rPr>
        <w:t>G</w:t>
      </w:r>
      <w:r w:rsidRPr="002651C3">
        <w:rPr>
          <w:color w:val="002060"/>
        </w:rPr>
        <w:t xml:space="preserve">ender and youth </w:t>
      </w:r>
      <w:r>
        <w:rPr>
          <w:color w:val="002060"/>
        </w:rPr>
        <w:t xml:space="preserve">research </w:t>
      </w:r>
      <w:r w:rsidRPr="002651C3">
        <w:rPr>
          <w:color w:val="002060"/>
        </w:rPr>
        <w:t>focused on strategies for youth integration</w:t>
      </w:r>
      <w:r>
        <w:rPr>
          <w:color w:val="002060"/>
        </w:rPr>
        <w:t xml:space="preserve"> and the</w:t>
      </w:r>
      <w:r w:rsidRPr="002651C3">
        <w:rPr>
          <w:color w:val="002060"/>
        </w:rPr>
        <w:t xml:space="preserve"> effects of migration on feminization of agriculture</w:t>
      </w:r>
      <w:r>
        <w:rPr>
          <w:color w:val="002060"/>
        </w:rPr>
        <w:t>.</w:t>
      </w:r>
      <w:r w:rsidR="005705DC">
        <w:rPr>
          <w:color w:val="002060"/>
        </w:rPr>
        <w:t xml:space="preserve"> A</w:t>
      </w:r>
      <w:r w:rsidR="005705DC" w:rsidRPr="00824FB3">
        <w:rPr>
          <w:color w:val="002060"/>
        </w:rPr>
        <w:t xml:space="preserve">doption and impact </w:t>
      </w:r>
      <w:r w:rsidR="005705DC">
        <w:rPr>
          <w:color w:val="002060"/>
        </w:rPr>
        <w:t xml:space="preserve">studies have been carried out </w:t>
      </w:r>
      <w:r w:rsidR="00BF7620">
        <w:rPr>
          <w:color w:val="002060"/>
        </w:rPr>
        <w:t>to generate</w:t>
      </w:r>
      <w:r w:rsidR="005705DC" w:rsidRPr="00824FB3">
        <w:rPr>
          <w:color w:val="002060"/>
        </w:rPr>
        <w:t xml:space="preserve"> evidence of </w:t>
      </w:r>
      <w:r w:rsidR="005705DC">
        <w:rPr>
          <w:color w:val="002060"/>
        </w:rPr>
        <w:t xml:space="preserve">GLDC’s </w:t>
      </w:r>
      <w:r w:rsidR="005705DC" w:rsidRPr="00824FB3">
        <w:rPr>
          <w:color w:val="002060"/>
        </w:rPr>
        <w:t xml:space="preserve">progress towards the SLO targets. </w:t>
      </w:r>
    </w:p>
    <w:p w14:paraId="19934EBB" w14:textId="56467377" w:rsidR="00DD2B81" w:rsidRDefault="00DD2B81" w:rsidP="00D81B2C">
      <w:pPr>
        <w:pStyle w:val="Heading3"/>
      </w:pPr>
      <w:r w:rsidRPr="006B5E8A">
        <w:rPr>
          <w:b/>
          <w:bCs/>
          <w:color w:val="auto"/>
        </w:rPr>
        <w:t>1.2</w:t>
      </w:r>
      <w:r w:rsidR="003C32DF" w:rsidRPr="006B5E8A">
        <w:rPr>
          <w:b/>
          <w:bCs/>
          <w:color w:val="auto"/>
        </w:rPr>
        <w:t>.</w:t>
      </w:r>
      <w:r w:rsidR="003C32DF">
        <w:rPr>
          <w:color w:val="auto"/>
        </w:rPr>
        <w:t xml:space="preserve"> </w:t>
      </w:r>
      <w:r w:rsidRPr="00E57AFC">
        <w:rPr>
          <w:color w:val="auto"/>
        </w:rPr>
        <w:t xml:space="preserve">Progress </w:t>
      </w:r>
      <w:r w:rsidR="00430A54" w:rsidRPr="00E57AFC">
        <w:rPr>
          <w:color w:val="auto"/>
        </w:rPr>
        <w:t>(</w:t>
      </w:r>
      <w:r w:rsidRPr="00E57AFC">
        <w:rPr>
          <w:color w:val="auto"/>
        </w:rPr>
        <w:t>spheres of control and influence</w:t>
      </w:r>
      <w:r w:rsidR="00430A54" w:rsidRPr="00E57AFC">
        <w:rPr>
          <w:color w:val="auto"/>
        </w:rPr>
        <w:t xml:space="preserve">) </w:t>
      </w:r>
    </w:p>
    <w:p w14:paraId="0F78D455" w14:textId="2316FD0A" w:rsidR="00DD2B81" w:rsidRPr="00EE2DAE" w:rsidRDefault="00DD2B81" w:rsidP="00D81B2C">
      <w:pPr>
        <w:pStyle w:val="Heading3"/>
        <w:rPr>
          <w:u w:val="single"/>
        </w:rPr>
      </w:pPr>
      <w:bookmarkStart w:id="0" w:name="_1.2.1._Highlight_Global"/>
      <w:bookmarkEnd w:id="0"/>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(max. </w:t>
      </w:r>
      <w:r w:rsidR="00440CA8" w:rsidRPr="00EE2DAE">
        <w:rPr>
          <w:color w:val="auto"/>
          <w:u w:val="single"/>
        </w:rPr>
        <w:t>100</w:t>
      </w:r>
      <w:r w:rsidR="00430A54" w:rsidRPr="00EE2DAE">
        <w:rPr>
          <w:color w:val="auto"/>
          <w:u w:val="single"/>
        </w:rPr>
        <w:t xml:space="preserve"> words).</w:t>
      </w:r>
    </w:p>
    <w:p w14:paraId="2C56FCD3" w14:textId="2E0D867D" w:rsidR="002C6B07" w:rsidRPr="00D70538" w:rsidRDefault="001360BF" w:rsidP="002C6B07">
      <w:pPr>
        <w:spacing w:after="0" w:line="240" w:lineRule="auto"/>
        <w:contextualSpacing/>
        <w:jc w:val="both"/>
        <w:rPr>
          <w:color w:val="002060"/>
        </w:rPr>
      </w:pPr>
      <w:r w:rsidRPr="001360BF">
        <w:rPr>
          <w:bCs/>
          <w:color w:val="002060"/>
        </w:rPr>
        <w:t>GLDC is on track to achieve the key SL</w:t>
      </w:r>
      <w:r>
        <w:rPr>
          <w:bCs/>
          <w:color w:val="002060"/>
        </w:rPr>
        <w:t>O</w:t>
      </w:r>
      <w:r w:rsidRPr="001360BF">
        <w:rPr>
          <w:bCs/>
          <w:color w:val="002060"/>
        </w:rPr>
        <w:t xml:space="preserve"> targets such as adoption of improved varieties, </w:t>
      </w:r>
      <w:r w:rsidR="00007BE2">
        <w:rPr>
          <w:bCs/>
          <w:color w:val="002060"/>
        </w:rPr>
        <w:t xml:space="preserve">increased </w:t>
      </w:r>
      <w:r w:rsidRPr="001360BF">
        <w:rPr>
          <w:bCs/>
          <w:color w:val="002060"/>
        </w:rPr>
        <w:t>yield</w:t>
      </w:r>
      <w:r w:rsidR="00007BE2">
        <w:rPr>
          <w:bCs/>
          <w:color w:val="002060"/>
        </w:rPr>
        <w:t>s</w:t>
      </w:r>
      <w:r w:rsidRPr="001360BF">
        <w:rPr>
          <w:bCs/>
          <w:color w:val="002060"/>
        </w:rPr>
        <w:t xml:space="preserve"> </w:t>
      </w:r>
      <w:r>
        <w:rPr>
          <w:bCs/>
          <w:color w:val="002060"/>
        </w:rPr>
        <w:t>and income</w:t>
      </w:r>
      <w:r w:rsidR="00007BE2">
        <w:rPr>
          <w:bCs/>
          <w:color w:val="002060"/>
        </w:rPr>
        <w:t>s</w:t>
      </w:r>
      <w:r w:rsidRPr="001360BF">
        <w:rPr>
          <w:bCs/>
          <w:color w:val="002060"/>
        </w:rPr>
        <w:t>, and poverty reduction.</w:t>
      </w:r>
      <w:r w:rsidR="00007BE2">
        <w:rPr>
          <w:bCs/>
          <w:color w:val="002060"/>
        </w:rPr>
        <w:t xml:space="preserve"> </w:t>
      </w:r>
      <w:r w:rsidR="002C6B07">
        <w:rPr>
          <w:bCs/>
          <w:color w:val="002060"/>
        </w:rPr>
        <w:t>A s</w:t>
      </w:r>
      <w:r w:rsidR="002C6B07" w:rsidRPr="00824FB3">
        <w:rPr>
          <w:bCs/>
          <w:color w:val="002060"/>
        </w:rPr>
        <w:t xml:space="preserve">ystematic review </w:t>
      </w:r>
      <w:r w:rsidR="002C6B07">
        <w:rPr>
          <w:bCs/>
          <w:color w:val="002060"/>
        </w:rPr>
        <w:t xml:space="preserve">and synthesis of </w:t>
      </w:r>
      <w:r w:rsidR="002C6B07" w:rsidRPr="00824FB3">
        <w:rPr>
          <w:bCs/>
          <w:color w:val="002060"/>
        </w:rPr>
        <w:t xml:space="preserve">adoption </w:t>
      </w:r>
      <w:r w:rsidR="00007BE2">
        <w:rPr>
          <w:bCs/>
          <w:color w:val="002060"/>
        </w:rPr>
        <w:t xml:space="preserve">studies </w:t>
      </w:r>
      <w:r w:rsidR="002C6B07">
        <w:rPr>
          <w:bCs/>
          <w:color w:val="002060"/>
        </w:rPr>
        <w:t xml:space="preserve">showed </w:t>
      </w:r>
      <w:r w:rsidR="00007BE2">
        <w:rPr>
          <w:bCs/>
          <w:color w:val="002060"/>
        </w:rPr>
        <w:t xml:space="preserve">that </w:t>
      </w:r>
      <w:r w:rsidR="002C6B07">
        <w:rPr>
          <w:bCs/>
          <w:color w:val="002060"/>
        </w:rPr>
        <w:t xml:space="preserve">over </w:t>
      </w:r>
      <w:r w:rsidR="00FC1DE2">
        <w:rPr>
          <w:bCs/>
          <w:color w:val="002060"/>
          <w:highlight w:val="yellow"/>
        </w:rPr>
        <w:t>XX</w:t>
      </w:r>
      <w:r w:rsidR="002C6B07" w:rsidRPr="007346A2">
        <w:rPr>
          <w:bCs/>
          <w:color w:val="002060"/>
          <w:highlight w:val="yellow"/>
        </w:rPr>
        <w:t xml:space="preserve"> million households</w:t>
      </w:r>
      <w:r w:rsidR="002C6B07">
        <w:rPr>
          <w:bCs/>
          <w:color w:val="002060"/>
        </w:rPr>
        <w:t xml:space="preserve"> </w:t>
      </w:r>
      <w:r w:rsidR="00007BE2">
        <w:rPr>
          <w:bCs/>
          <w:color w:val="002060"/>
        </w:rPr>
        <w:t>have adopted</w:t>
      </w:r>
      <w:r w:rsidR="00007BE2" w:rsidRPr="00824FB3">
        <w:rPr>
          <w:bCs/>
          <w:color w:val="002060"/>
        </w:rPr>
        <w:t xml:space="preserve"> improved </w:t>
      </w:r>
      <w:r w:rsidR="00007BE2">
        <w:rPr>
          <w:bCs/>
          <w:color w:val="002060"/>
        </w:rPr>
        <w:t xml:space="preserve">varieties of </w:t>
      </w:r>
      <w:r w:rsidR="00007BE2" w:rsidRPr="00824FB3">
        <w:rPr>
          <w:bCs/>
          <w:color w:val="002060"/>
        </w:rPr>
        <w:t>GLDC crops</w:t>
      </w:r>
      <w:r w:rsidR="00007BE2">
        <w:rPr>
          <w:bCs/>
          <w:color w:val="002060"/>
        </w:rPr>
        <w:t xml:space="preserve"> </w:t>
      </w:r>
      <w:r w:rsidR="002C6B07">
        <w:rPr>
          <w:bCs/>
          <w:color w:val="002060"/>
        </w:rPr>
        <w:t xml:space="preserve">with an aggregate planted area of over </w:t>
      </w:r>
      <w:r w:rsidR="00FC1DE2">
        <w:rPr>
          <w:bCs/>
          <w:color w:val="002060"/>
          <w:highlight w:val="yellow"/>
        </w:rPr>
        <w:t>YY</w:t>
      </w:r>
      <w:r w:rsidR="002C6B07" w:rsidRPr="007346A2">
        <w:rPr>
          <w:bCs/>
          <w:color w:val="002060"/>
          <w:highlight w:val="yellow"/>
        </w:rPr>
        <w:t xml:space="preserve"> million ha</w:t>
      </w:r>
      <w:r w:rsidR="002C6B07">
        <w:rPr>
          <w:bCs/>
          <w:color w:val="002060"/>
        </w:rPr>
        <w:t xml:space="preserve"> </w:t>
      </w:r>
      <w:r w:rsidR="002C6B07" w:rsidRPr="00824FB3">
        <w:rPr>
          <w:bCs/>
          <w:color w:val="002060"/>
        </w:rPr>
        <w:t xml:space="preserve">in </w:t>
      </w:r>
      <w:r w:rsidR="002C6B07">
        <w:rPr>
          <w:bCs/>
          <w:color w:val="002060"/>
        </w:rPr>
        <w:t xml:space="preserve">the </w:t>
      </w:r>
      <w:r w:rsidR="002C6B07" w:rsidRPr="00824FB3">
        <w:rPr>
          <w:bCs/>
          <w:color w:val="002060"/>
        </w:rPr>
        <w:t>target countries</w:t>
      </w:r>
      <w:r w:rsidR="00BB5737">
        <w:rPr>
          <w:bCs/>
          <w:color w:val="002060"/>
        </w:rPr>
        <w:t xml:space="preserve"> </w:t>
      </w:r>
      <w:r w:rsidR="00BB5737" w:rsidRPr="00824FB3">
        <w:rPr>
          <w:bCs/>
          <w:color w:val="002060"/>
        </w:rPr>
        <w:t>(</w:t>
      </w:r>
      <w:hyperlink r:id="rId8" w:history="1">
        <w:r w:rsidR="00BB5737" w:rsidRPr="00663151">
          <w:rPr>
            <w:rStyle w:val="Hyperlink"/>
            <w:bCs/>
          </w:rPr>
          <w:t>Woldeyohanes et al. 2020</w:t>
        </w:r>
      </w:hyperlink>
      <w:r w:rsidR="00BB5737" w:rsidRPr="00824FB3">
        <w:rPr>
          <w:bCs/>
          <w:color w:val="002060"/>
        </w:rPr>
        <w:t>)</w:t>
      </w:r>
      <w:r w:rsidR="002C6B07" w:rsidRPr="00824FB3">
        <w:rPr>
          <w:bCs/>
          <w:color w:val="002060"/>
        </w:rPr>
        <w:t>.</w:t>
      </w:r>
      <w:r w:rsidR="002C6B07" w:rsidRPr="00D70538">
        <w:rPr>
          <w:bCs/>
          <w:color w:val="002060"/>
        </w:rPr>
        <w:t xml:space="preserve"> </w:t>
      </w:r>
      <w:r w:rsidR="005F7130">
        <w:rPr>
          <w:bCs/>
          <w:color w:val="002060"/>
        </w:rPr>
        <w:t xml:space="preserve">In </w:t>
      </w:r>
      <w:r w:rsidR="005F7130" w:rsidRPr="00D70538">
        <w:rPr>
          <w:bCs/>
          <w:color w:val="002060"/>
        </w:rPr>
        <w:t>Bangladesh</w:t>
      </w:r>
      <w:r w:rsidR="005F7130">
        <w:rPr>
          <w:bCs/>
          <w:color w:val="002060"/>
        </w:rPr>
        <w:t>,</w:t>
      </w:r>
      <w:r w:rsidR="005F7130" w:rsidRPr="00D70538">
        <w:rPr>
          <w:bCs/>
          <w:color w:val="002060"/>
        </w:rPr>
        <w:t xml:space="preserve"> </w:t>
      </w:r>
      <w:r w:rsidR="005F7130">
        <w:rPr>
          <w:bCs/>
          <w:color w:val="002060"/>
        </w:rPr>
        <w:t>adoption of i</w:t>
      </w:r>
      <w:r w:rsidR="002C6B07">
        <w:rPr>
          <w:bCs/>
          <w:color w:val="002060"/>
        </w:rPr>
        <w:t>mproved lentil varieties increased yields by 40% (</w:t>
      </w:r>
      <w:r w:rsidR="002C6B07" w:rsidRPr="00D70538">
        <w:rPr>
          <w:bCs/>
          <w:color w:val="002060"/>
        </w:rPr>
        <w:t>580 kg/ha</w:t>
      </w:r>
      <w:r w:rsidR="002C6B07">
        <w:rPr>
          <w:bCs/>
          <w:color w:val="002060"/>
        </w:rPr>
        <w:t>)</w:t>
      </w:r>
      <w:r w:rsidR="002C6B07" w:rsidRPr="00D70538">
        <w:rPr>
          <w:bCs/>
          <w:color w:val="002060"/>
        </w:rPr>
        <w:t xml:space="preserve"> and gross margins </w:t>
      </w:r>
      <w:r w:rsidR="002C6B07">
        <w:rPr>
          <w:bCs/>
          <w:color w:val="002060"/>
        </w:rPr>
        <w:t>by 47% (</w:t>
      </w:r>
      <w:r w:rsidR="002C6B07" w:rsidRPr="00D70538">
        <w:rPr>
          <w:bCs/>
          <w:color w:val="002060"/>
        </w:rPr>
        <w:t>US$501/ha</w:t>
      </w:r>
      <w:r w:rsidR="002C6B07">
        <w:rPr>
          <w:bCs/>
          <w:color w:val="002060"/>
        </w:rPr>
        <w:t>)</w:t>
      </w:r>
      <w:r w:rsidR="005F7130">
        <w:rPr>
          <w:bCs/>
          <w:color w:val="002060"/>
        </w:rPr>
        <w:t xml:space="preserve">, assisting </w:t>
      </w:r>
      <w:r w:rsidR="002C6B07">
        <w:rPr>
          <w:bCs/>
          <w:color w:val="002060"/>
        </w:rPr>
        <w:t>an estimated</w:t>
      </w:r>
      <w:r w:rsidR="002C6B07" w:rsidRPr="00D70538">
        <w:rPr>
          <w:bCs/>
          <w:color w:val="002060"/>
        </w:rPr>
        <w:t xml:space="preserve"> 657,600 people to exit poverty</w:t>
      </w:r>
      <w:r w:rsidR="005F7130">
        <w:rPr>
          <w:bCs/>
          <w:color w:val="002060"/>
        </w:rPr>
        <w:t>.</w:t>
      </w:r>
      <w:r w:rsidR="002C6B07" w:rsidRPr="003C3DEA">
        <w:rPr>
          <w:bCs/>
          <w:color w:val="002060"/>
        </w:rPr>
        <w:t xml:space="preserve"> </w:t>
      </w:r>
      <w:r w:rsidR="005F7130">
        <w:rPr>
          <w:bCs/>
          <w:color w:val="002060"/>
        </w:rPr>
        <w:t>In Nigeria, adoption of improved groundnut varieties has led to</w:t>
      </w:r>
      <w:r w:rsidR="002C6B07" w:rsidRPr="00D70538">
        <w:rPr>
          <w:bCs/>
          <w:color w:val="002060"/>
        </w:rPr>
        <w:t xml:space="preserve"> significant income effects</w:t>
      </w:r>
      <w:r w:rsidR="005F7130">
        <w:rPr>
          <w:bCs/>
          <w:color w:val="002060"/>
        </w:rPr>
        <w:t xml:space="preserve">, assisting an estimated </w:t>
      </w:r>
      <w:r w:rsidR="002C6B07" w:rsidRPr="00D70538">
        <w:rPr>
          <w:bCs/>
          <w:color w:val="002060"/>
        </w:rPr>
        <w:t>1</w:t>
      </w:r>
      <w:r w:rsidR="002C6B07">
        <w:rPr>
          <w:bCs/>
          <w:color w:val="002060"/>
        </w:rPr>
        <w:t>.5 million</w:t>
      </w:r>
      <w:r w:rsidR="002C6B07" w:rsidRPr="00D70538">
        <w:rPr>
          <w:bCs/>
          <w:color w:val="002060"/>
        </w:rPr>
        <w:t xml:space="preserve"> people</w:t>
      </w:r>
      <w:r w:rsidR="005F7130">
        <w:rPr>
          <w:bCs/>
          <w:color w:val="002060"/>
        </w:rPr>
        <w:t xml:space="preserve"> </w:t>
      </w:r>
      <w:r w:rsidR="002C6B07" w:rsidRPr="00D70538">
        <w:rPr>
          <w:bCs/>
          <w:color w:val="002060"/>
        </w:rPr>
        <w:t>to exit poverty</w:t>
      </w:r>
      <w:r w:rsidR="00BB5737">
        <w:rPr>
          <w:bCs/>
          <w:color w:val="002060"/>
        </w:rPr>
        <w:t xml:space="preserve"> (</w:t>
      </w:r>
      <w:hyperlink r:id="rId9" w:history="1">
        <w:r w:rsidR="00BB5737" w:rsidRPr="003412A0">
          <w:rPr>
            <w:rStyle w:val="Hyperlink"/>
            <w:bCs/>
          </w:rPr>
          <w:t>Melesse et al. 2020</w:t>
        </w:r>
      </w:hyperlink>
      <w:r w:rsidR="00BB5737" w:rsidRPr="00D70538">
        <w:rPr>
          <w:bCs/>
          <w:color w:val="002060"/>
        </w:rPr>
        <w:t>).</w:t>
      </w:r>
      <w:r w:rsidR="002C6B07" w:rsidRPr="00D70538">
        <w:rPr>
          <w:bCs/>
          <w:color w:val="002060"/>
        </w:rPr>
        <w:t xml:space="preserve"> </w:t>
      </w:r>
      <w:r w:rsidR="00B6507A">
        <w:rPr>
          <w:color w:val="002060"/>
        </w:rPr>
        <w:t>I</w:t>
      </w:r>
      <w:r w:rsidR="00B6507A" w:rsidRPr="00AE2972">
        <w:rPr>
          <w:color w:val="002060"/>
        </w:rPr>
        <w:t>n Ethiopia</w:t>
      </w:r>
      <w:r w:rsidR="00B6507A">
        <w:rPr>
          <w:color w:val="002060"/>
        </w:rPr>
        <w:t>,</w:t>
      </w:r>
      <w:r w:rsidR="00B6507A" w:rsidRPr="00AE2972">
        <w:rPr>
          <w:color w:val="002060"/>
        </w:rPr>
        <w:t xml:space="preserve"> </w:t>
      </w:r>
      <w:r w:rsidR="00B6507A">
        <w:rPr>
          <w:color w:val="002060"/>
        </w:rPr>
        <w:t>a</w:t>
      </w:r>
      <w:r w:rsidR="00B6507A" w:rsidRPr="00AE2972">
        <w:rPr>
          <w:color w:val="002060"/>
        </w:rPr>
        <w:t xml:space="preserve">doption of improved </w:t>
      </w:r>
      <w:r w:rsidR="00A648DC">
        <w:rPr>
          <w:color w:val="002060"/>
        </w:rPr>
        <w:t xml:space="preserve">chickpea </w:t>
      </w:r>
      <w:r w:rsidR="00B6507A" w:rsidRPr="00AE2972">
        <w:rPr>
          <w:color w:val="002060"/>
        </w:rPr>
        <w:t>varieties led to a 58.5% increase in chickpea yields</w:t>
      </w:r>
      <w:r w:rsidR="00B6507A">
        <w:rPr>
          <w:color w:val="002060"/>
        </w:rPr>
        <w:t xml:space="preserve"> and 5% increase in household dietary diversity (</w:t>
      </w:r>
      <w:proofErr w:type="spellStart"/>
      <w:r w:rsidR="00BB5737" w:rsidRPr="00BB5737">
        <w:rPr>
          <w:color w:val="002060"/>
        </w:rPr>
        <w:fldChar w:fldCharType="begin"/>
      </w:r>
      <w:r w:rsidR="00BB5737" w:rsidRPr="00BB5737">
        <w:rPr>
          <w:color w:val="002060"/>
        </w:rPr>
        <w:instrText xml:space="preserve"> HYPERLINK "https://mel.cgiar.org/reporting/download/report_file_id/25267" </w:instrText>
      </w:r>
      <w:r w:rsidR="00BB5737" w:rsidRPr="00BB5737">
        <w:rPr>
          <w:color w:val="002060"/>
        </w:rPr>
      </w:r>
      <w:r w:rsidR="00BB5737" w:rsidRPr="00BB5737">
        <w:rPr>
          <w:color w:val="002060"/>
        </w:rPr>
        <w:fldChar w:fldCharType="separate"/>
      </w:r>
      <w:r w:rsidR="00B6507A" w:rsidRPr="00BB5737">
        <w:rPr>
          <w:rStyle w:val="Hyperlink"/>
        </w:rPr>
        <w:t>Murendo</w:t>
      </w:r>
      <w:proofErr w:type="spellEnd"/>
      <w:r w:rsidR="00B6507A" w:rsidRPr="00BB5737">
        <w:rPr>
          <w:rStyle w:val="Hyperlink"/>
        </w:rPr>
        <w:t xml:space="preserve"> et al. 2020</w:t>
      </w:r>
      <w:r w:rsidR="00BB5737" w:rsidRPr="00BB5737">
        <w:rPr>
          <w:color w:val="002060"/>
        </w:rPr>
        <w:fldChar w:fldCharType="end"/>
      </w:r>
      <w:r w:rsidR="00B6507A">
        <w:rPr>
          <w:color w:val="002060"/>
        </w:rPr>
        <w:t>).</w:t>
      </w:r>
    </w:p>
    <w:p w14:paraId="3D8EDA3C" w14:textId="77777777" w:rsidR="002C6B07" w:rsidRDefault="002C6B07" w:rsidP="00DD2B81">
      <w:pPr>
        <w:spacing w:after="0" w:line="240" w:lineRule="auto"/>
        <w:contextualSpacing/>
      </w:pPr>
    </w:p>
    <w:p w14:paraId="5629F67C" w14:textId="6ABC28AC" w:rsidR="00DD2B81" w:rsidRPr="00EE2DAE" w:rsidRDefault="00DD2B81" w:rsidP="00D81B2C">
      <w:pPr>
        <w:pStyle w:val="Heading3"/>
        <w:rPr>
          <w:u w:val="single"/>
        </w:rPr>
      </w:pPr>
      <w:bookmarkStart w:id="1" w:name="_1.2.2._Flagship_progress"/>
      <w:bookmarkEnd w:id="1"/>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184918" w:rsidRPr="00EE2DAE">
        <w:rPr>
          <w:color w:val="auto"/>
          <w:u w:val="single"/>
        </w:rPr>
        <w:t>F</w:t>
      </w:r>
      <w:r w:rsidRPr="00EE2DAE">
        <w:rPr>
          <w:color w:val="auto"/>
          <w:u w:val="single"/>
        </w:rPr>
        <w:t>lagship</w:t>
      </w:r>
      <w:r w:rsidR="00184918" w:rsidRPr="00EE2DAE">
        <w:rPr>
          <w:color w:val="auto"/>
          <w:u w:val="single"/>
        </w:rPr>
        <w:t xml:space="preserve"> progress</w:t>
      </w:r>
      <w:r w:rsidR="00430A54" w:rsidRPr="00EE2DAE">
        <w:rPr>
          <w:color w:val="auto"/>
          <w:u w:val="single"/>
        </w:rPr>
        <w:t xml:space="preserve"> towards Outputs and Outcomes (</w:t>
      </w:r>
      <w:r w:rsidRPr="00EE2DAE">
        <w:rPr>
          <w:color w:val="auto"/>
          <w:u w:val="single"/>
        </w:rPr>
        <w:t xml:space="preserve">max. </w:t>
      </w:r>
      <w:r w:rsidR="00D03C61" w:rsidRPr="00EE2DAE">
        <w:rPr>
          <w:color w:val="auto"/>
          <w:u w:val="single"/>
        </w:rPr>
        <w:t>10</w:t>
      </w:r>
      <w:r w:rsidRPr="00EE2DAE">
        <w:rPr>
          <w:color w:val="auto"/>
          <w:u w:val="single"/>
        </w:rPr>
        <w:t>00 words</w:t>
      </w:r>
      <w:r w:rsidR="00184918" w:rsidRPr="00EE2DAE">
        <w:rPr>
          <w:color w:val="auto"/>
          <w:u w:val="single"/>
        </w:rPr>
        <w:t xml:space="preserve">) </w:t>
      </w:r>
    </w:p>
    <w:p w14:paraId="3BED4CAD" w14:textId="6545E916" w:rsidR="00D67B95" w:rsidRPr="00D70538" w:rsidRDefault="00D30AED" w:rsidP="00C868ED">
      <w:pPr>
        <w:jc w:val="both"/>
        <w:rPr>
          <w:color w:val="002060"/>
        </w:rPr>
      </w:pPr>
      <w:r>
        <w:rPr>
          <w:color w:val="002060"/>
        </w:rPr>
        <w:t>The work in Flagship 1 aims to enhance the</w:t>
      </w:r>
      <w:r w:rsidRPr="00F43189">
        <w:rPr>
          <w:color w:val="002060"/>
        </w:rPr>
        <w:t xml:space="preserve"> relevance and impacts of GLDC research</w:t>
      </w:r>
      <w:r>
        <w:rPr>
          <w:color w:val="002060"/>
        </w:rPr>
        <w:t xml:space="preserve"> </w:t>
      </w:r>
      <w:r w:rsidRPr="00F43189">
        <w:rPr>
          <w:color w:val="002060"/>
        </w:rPr>
        <w:t xml:space="preserve">through improved </w:t>
      </w:r>
      <w:r w:rsidR="00613F3F">
        <w:rPr>
          <w:color w:val="002060"/>
        </w:rPr>
        <w:t xml:space="preserve">gender-sensitive </w:t>
      </w:r>
      <w:r w:rsidRPr="00F43189">
        <w:rPr>
          <w:color w:val="002060"/>
        </w:rPr>
        <w:t>targeting and priority-setting</w:t>
      </w:r>
      <w:r w:rsidR="00613F3F">
        <w:rPr>
          <w:color w:val="002060"/>
        </w:rPr>
        <w:t xml:space="preserve"> informed by ex-ante impact evaluations as well as adoption and impact studies. </w:t>
      </w:r>
      <w:r w:rsidR="00A02D9D">
        <w:rPr>
          <w:color w:val="002060"/>
        </w:rPr>
        <w:t>A multicriteria ranking method—</w:t>
      </w:r>
      <w:r w:rsidR="00A02D9D" w:rsidRPr="00D70538">
        <w:rPr>
          <w:color w:val="002060"/>
        </w:rPr>
        <w:t>Technique for Order of Preference by Similarity to Ideal Solution</w:t>
      </w:r>
      <w:r w:rsidR="009A2B65">
        <w:rPr>
          <w:color w:val="002060"/>
        </w:rPr>
        <w:t xml:space="preserve"> (TOPSIS)—has </w:t>
      </w:r>
      <w:r w:rsidR="00A02D9D">
        <w:rPr>
          <w:color w:val="002060"/>
        </w:rPr>
        <w:t xml:space="preserve">been developed </w:t>
      </w:r>
      <w:r w:rsidR="009A2B65" w:rsidRPr="00D70538">
        <w:rPr>
          <w:color w:val="002060"/>
        </w:rPr>
        <w:t xml:space="preserve">using </w:t>
      </w:r>
      <w:proofErr w:type="spellStart"/>
      <w:r w:rsidR="009A2B65" w:rsidRPr="009A2B65">
        <w:rPr>
          <w:i/>
          <w:iCs/>
          <w:color w:val="002060"/>
        </w:rPr>
        <w:t>ShinyApp</w:t>
      </w:r>
      <w:proofErr w:type="spellEnd"/>
      <w:r w:rsidR="009A2B65">
        <w:rPr>
          <w:color w:val="002060"/>
        </w:rPr>
        <w:t xml:space="preserve"> </w:t>
      </w:r>
      <w:r w:rsidR="00A02D9D">
        <w:rPr>
          <w:color w:val="002060"/>
        </w:rPr>
        <w:t>and applied to rank a range of GLDC research and technology options</w:t>
      </w:r>
      <w:r w:rsidR="009A2B65">
        <w:rPr>
          <w:color w:val="002060"/>
        </w:rPr>
        <w:t xml:space="preserve">. </w:t>
      </w:r>
      <w:r w:rsidR="009A2B65" w:rsidRPr="009A2B65">
        <w:rPr>
          <w:rFonts w:cstheme="minorHAnsi"/>
          <w:color w:val="002060"/>
          <w:lang w:val="en-GB"/>
        </w:rPr>
        <w:t>T</w:t>
      </w:r>
      <w:r w:rsidR="00A02D9D" w:rsidRPr="009A2B65">
        <w:rPr>
          <w:rFonts w:cstheme="minorHAnsi"/>
          <w:color w:val="002060"/>
          <w:lang w:val="en-GB"/>
        </w:rPr>
        <w:t xml:space="preserve">he work on prioritization of varietal attributes and product profiles </w:t>
      </w:r>
      <w:r w:rsidR="009A2B65">
        <w:rPr>
          <w:rFonts w:cstheme="minorHAnsi"/>
          <w:color w:val="002060"/>
          <w:lang w:val="en-GB"/>
        </w:rPr>
        <w:t>aims to</w:t>
      </w:r>
      <w:r w:rsidR="00A02D9D" w:rsidRPr="009A2B65">
        <w:rPr>
          <w:rFonts w:cstheme="minorHAnsi"/>
          <w:color w:val="002060"/>
          <w:lang w:val="en-GB"/>
        </w:rPr>
        <w:t xml:space="preserve"> defin</w:t>
      </w:r>
      <w:r w:rsidR="009A2B65">
        <w:rPr>
          <w:rFonts w:cstheme="minorHAnsi"/>
          <w:color w:val="002060"/>
          <w:lang w:val="en-GB"/>
        </w:rPr>
        <w:t>e</w:t>
      </w:r>
      <w:r w:rsidR="00A02D9D" w:rsidRPr="009A2B65">
        <w:rPr>
          <w:rFonts w:cstheme="minorHAnsi"/>
          <w:color w:val="002060"/>
          <w:lang w:val="en-GB"/>
        </w:rPr>
        <w:t xml:space="preserve"> the most important end-user preferred traits for GLDC crops to be targeted by the breeders</w:t>
      </w:r>
      <w:r w:rsidR="009A2B65">
        <w:rPr>
          <w:rFonts w:cstheme="minorHAnsi"/>
          <w:color w:val="002060"/>
          <w:lang w:val="en-GB"/>
        </w:rPr>
        <w:t>.</w:t>
      </w:r>
      <w:r w:rsidR="001D0257">
        <w:rPr>
          <w:color w:val="002060"/>
        </w:rPr>
        <w:t xml:space="preserve"> Results from </w:t>
      </w:r>
      <w:r w:rsidR="001D0257" w:rsidRPr="001D0257">
        <w:rPr>
          <w:color w:val="002060"/>
        </w:rPr>
        <w:t>a</w:t>
      </w:r>
      <w:r w:rsidR="00A02D9D" w:rsidRPr="001D0257">
        <w:rPr>
          <w:rFonts w:cstheme="minorHAnsi"/>
          <w:color w:val="002060"/>
          <w:lang w:val="en-GB"/>
        </w:rPr>
        <w:t xml:space="preserve"> </w:t>
      </w:r>
      <w:r w:rsidR="00A02D9D" w:rsidRPr="001D0257">
        <w:rPr>
          <w:color w:val="002060"/>
        </w:rPr>
        <w:t xml:space="preserve">choice experiment </w:t>
      </w:r>
      <w:r w:rsidR="001D0257">
        <w:rPr>
          <w:color w:val="002060"/>
        </w:rPr>
        <w:t>conducted in Tanzania</w:t>
      </w:r>
      <w:r w:rsidR="001D0257" w:rsidRPr="001D0257">
        <w:rPr>
          <w:color w:val="002060"/>
        </w:rPr>
        <w:t xml:space="preserve"> showed</w:t>
      </w:r>
      <w:r w:rsidR="00A02D9D" w:rsidRPr="001D0257">
        <w:rPr>
          <w:color w:val="002060"/>
        </w:rPr>
        <w:t xml:space="preserve"> priority traits for groundnut and sorghum</w:t>
      </w:r>
      <w:r w:rsidR="001D0257">
        <w:rPr>
          <w:color w:val="002060"/>
        </w:rPr>
        <w:t xml:space="preserve"> that help</w:t>
      </w:r>
      <w:r w:rsidR="00A02D9D" w:rsidRPr="001D0257">
        <w:rPr>
          <w:color w:val="002060"/>
        </w:rPr>
        <w:t xml:space="preserve"> </w:t>
      </w:r>
      <w:r w:rsidR="001D0257" w:rsidRPr="001D0257">
        <w:rPr>
          <w:color w:val="002060"/>
        </w:rPr>
        <w:t>guid</w:t>
      </w:r>
      <w:r w:rsidR="001D0257">
        <w:rPr>
          <w:color w:val="002060"/>
        </w:rPr>
        <w:t>e</w:t>
      </w:r>
      <w:r w:rsidR="001D0257" w:rsidRPr="001D0257">
        <w:rPr>
          <w:color w:val="002060"/>
        </w:rPr>
        <w:t xml:space="preserve"> the</w:t>
      </w:r>
      <w:r w:rsidR="00A02D9D" w:rsidRPr="001D0257">
        <w:rPr>
          <w:color w:val="002060"/>
        </w:rPr>
        <w:t xml:space="preserve"> develop</w:t>
      </w:r>
      <w:r w:rsidR="001D0257" w:rsidRPr="001D0257">
        <w:rPr>
          <w:color w:val="002060"/>
        </w:rPr>
        <w:t>ment of</w:t>
      </w:r>
      <w:r w:rsidR="00A02D9D" w:rsidRPr="001D0257">
        <w:rPr>
          <w:color w:val="002060"/>
        </w:rPr>
        <w:t xml:space="preserve"> product profile</w:t>
      </w:r>
      <w:r w:rsidR="001D0257">
        <w:rPr>
          <w:color w:val="002060"/>
        </w:rPr>
        <w:t>s</w:t>
      </w:r>
      <w:r w:rsidR="00A02D9D" w:rsidRPr="001D0257">
        <w:rPr>
          <w:color w:val="002060"/>
        </w:rPr>
        <w:t xml:space="preserve"> for these crops as well as customer profiles using latent class analysis. </w:t>
      </w:r>
      <w:r w:rsidR="00355044" w:rsidRPr="00355044">
        <w:rPr>
          <w:color w:val="002060"/>
          <w:sz w:val="23"/>
          <w:szCs w:val="23"/>
        </w:rPr>
        <w:t>For groundnut, the results showed strong preferences of farmers for varieties that are high yielding and tolerant to pest</w:t>
      </w:r>
      <w:r w:rsidR="00355044">
        <w:rPr>
          <w:color w:val="002060"/>
          <w:sz w:val="23"/>
          <w:szCs w:val="23"/>
        </w:rPr>
        <w:t>s</w:t>
      </w:r>
      <w:r w:rsidR="00355044" w:rsidRPr="00355044">
        <w:rPr>
          <w:color w:val="002060"/>
          <w:sz w:val="23"/>
          <w:szCs w:val="23"/>
        </w:rPr>
        <w:t xml:space="preserve">, </w:t>
      </w:r>
      <w:proofErr w:type="gramStart"/>
      <w:r w:rsidR="00355044" w:rsidRPr="00355044">
        <w:rPr>
          <w:color w:val="002060"/>
          <w:sz w:val="23"/>
          <w:szCs w:val="23"/>
        </w:rPr>
        <w:t>diseases</w:t>
      </w:r>
      <w:proofErr w:type="gramEnd"/>
      <w:r w:rsidR="00355044" w:rsidRPr="00355044">
        <w:rPr>
          <w:color w:val="002060"/>
          <w:sz w:val="23"/>
          <w:szCs w:val="23"/>
        </w:rPr>
        <w:t xml:space="preserve"> and extreme weather conditions.</w:t>
      </w:r>
      <w:r w:rsidR="000F303D">
        <w:rPr>
          <w:color w:val="002060"/>
          <w:sz w:val="23"/>
          <w:szCs w:val="23"/>
        </w:rPr>
        <w:t xml:space="preserve"> </w:t>
      </w:r>
      <w:r w:rsidR="00D819E6">
        <w:rPr>
          <w:color w:val="002060"/>
          <w:sz w:val="23"/>
          <w:szCs w:val="23"/>
        </w:rPr>
        <w:t xml:space="preserve">However, preferences are heterogenous across </w:t>
      </w:r>
      <w:r w:rsidR="00A641BA">
        <w:rPr>
          <w:color w:val="002060"/>
          <w:sz w:val="23"/>
          <w:szCs w:val="23"/>
        </w:rPr>
        <w:t xml:space="preserve">different groups of </w:t>
      </w:r>
      <w:r w:rsidR="00D819E6">
        <w:rPr>
          <w:color w:val="002060"/>
          <w:sz w:val="23"/>
          <w:szCs w:val="23"/>
        </w:rPr>
        <w:t>groundnut farmers</w:t>
      </w:r>
      <w:r w:rsidR="00A641BA">
        <w:rPr>
          <w:color w:val="002060"/>
          <w:sz w:val="23"/>
          <w:szCs w:val="23"/>
        </w:rPr>
        <w:t xml:space="preserve">, with market-oriented farmers having strong preferences for </w:t>
      </w:r>
      <w:r w:rsidR="001A6C0A">
        <w:rPr>
          <w:color w:val="002060"/>
          <w:sz w:val="23"/>
          <w:szCs w:val="23"/>
        </w:rPr>
        <w:t xml:space="preserve">high </w:t>
      </w:r>
      <w:r w:rsidR="00A641BA">
        <w:rPr>
          <w:color w:val="002060"/>
          <w:sz w:val="23"/>
          <w:szCs w:val="23"/>
        </w:rPr>
        <w:t>yield</w:t>
      </w:r>
      <w:r w:rsidR="001A6C0A">
        <w:rPr>
          <w:color w:val="002060"/>
          <w:sz w:val="23"/>
          <w:szCs w:val="23"/>
        </w:rPr>
        <w:t>s</w:t>
      </w:r>
      <w:r w:rsidR="00A641BA">
        <w:rPr>
          <w:color w:val="002060"/>
          <w:sz w:val="23"/>
          <w:szCs w:val="23"/>
        </w:rPr>
        <w:t xml:space="preserve"> and</w:t>
      </w:r>
      <w:r w:rsidR="00D819E6">
        <w:rPr>
          <w:color w:val="002060"/>
          <w:sz w:val="23"/>
          <w:szCs w:val="23"/>
        </w:rPr>
        <w:t xml:space="preserve"> </w:t>
      </w:r>
      <w:r w:rsidR="00A641BA">
        <w:rPr>
          <w:color w:val="002060"/>
          <w:sz w:val="23"/>
          <w:szCs w:val="23"/>
        </w:rPr>
        <w:t>other</w:t>
      </w:r>
      <w:r w:rsidR="009D7197">
        <w:rPr>
          <w:color w:val="002060"/>
          <w:sz w:val="23"/>
          <w:szCs w:val="23"/>
        </w:rPr>
        <w:t xml:space="preserve"> subsistence farmers</w:t>
      </w:r>
      <w:r w:rsidR="00A641BA">
        <w:rPr>
          <w:color w:val="002060"/>
          <w:sz w:val="23"/>
          <w:szCs w:val="23"/>
        </w:rPr>
        <w:t xml:space="preserve"> having preferences for </w:t>
      </w:r>
      <w:r w:rsidR="001A6C0A">
        <w:rPr>
          <w:color w:val="002060"/>
          <w:sz w:val="23"/>
          <w:szCs w:val="23"/>
        </w:rPr>
        <w:t xml:space="preserve">high </w:t>
      </w:r>
      <w:r w:rsidR="00A641BA">
        <w:rPr>
          <w:color w:val="002060"/>
          <w:sz w:val="23"/>
          <w:szCs w:val="23"/>
        </w:rPr>
        <w:t xml:space="preserve">tolerance to pests, diseases, and harsh environmental conditions. </w:t>
      </w:r>
      <w:r w:rsidR="00A641BA" w:rsidRPr="0059273C">
        <w:rPr>
          <w:color w:val="002060"/>
          <w:sz w:val="23"/>
          <w:szCs w:val="23"/>
        </w:rPr>
        <w:t xml:space="preserve">For </w:t>
      </w:r>
      <w:r w:rsidR="000F303D" w:rsidRPr="0059273C">
        <w:rPr>
          <w:color w:val="002060"/>
          <w:sz w:val="23"/>
          <w:szCs w:val="23"/>
        </w:rPr>
        <w:t xml:space="preserve">sorghum, on the other hand, </w:t>
      </w:r>
      <w:r w:rsidR="007A75AD" w:rsidRPr="0059273C">
        <w:rPr>
          <w:color w:val="002060"/>
          <w:sz w:val="23"/>
          <w:szCs w:val="23"/>
        </w:rPr>
        <w:t xml:space="preserve">the results showed that farmers prefer sorghum varieties that are high yielding, early maturing, white in color and tolerant to pests, </w:t>
      </w:r>
      <w:proofErr w:type="gramStart"/>
      <w:r w:rsidR="007A75AD" w:rsidRPr="0059273C">
        <w:rPr>
          <w:color w:val="002060"/>
          <w:sz w:val="23"/>
          <w:szCs w:val="23"/>
        </w:rPr>
        <w:t>disease</w:t>
      </w:r>
      <w:r w:rsidR="0059273C" w:rsidRPr="0059273C">
        <w:rPr>
          <w:color w:val="002060"/>
          <w:sz w:val="23"/>
          <w:szCs w:val="23"/>
        </w:rPr>
        <w:t>s</w:t>
      </w:r>
      <w:proofErr w:type="gramEnd"/>
      <w:r w:rsidR="007A75AD" w:rsidRPr="0059273C">
        <w:rPr>
          <w:color w:val="002060"/>
          <w:sz w:val="23"/>
          <w:szCs w:val="23"/>
        </w:rPr>
        <w:t xml:space="preserve"> and adverse weather conditions.</w:t>
      </w:r>
      <w:r w:rsidR="00AD582A">
        <w:rPr>
          <w:color w:val="002060"/>
          <w:sz w:val="23"/>
          <w:szCs w:val="23"/>
        </w:rPr>
        <w:t xml:space="preserve"> </w:t>
      </w:r>
      <w:r w:rsidR="00D67B95">
        <w:rPr>
          <w:color w:val="002060"/>
          <w:sz w:val="23"/>
          <w:szCs w:val="23"/>
        </w:rPr>
        <w:t xml:space="preserve">A gender dimension has also been integrated into the work on trait preference assessment. </w:t>
      </w:r>
      <w:r w:rsidR="00C868ED">
        <w:rPr>
          <w:color w:val="002060"/>
        </w:rPr>
        <w:t>Preliminary r</w:t>
      </w:r>
      <w:r w:rsidR="00D67B95" w:rsidRPr="00D70538">
        <w:rPr>
          <w:color w:val="002060"/>
        </w:rPr>
        <w:t>esult</w:t>
      </w:r>
      <w:r w:rsidR="00D67B95">
        <w:rPr>
          <w:color w:val="002060"/>
        </w:rPr>
        <w:t>s from</w:t>
      </w:r>
      <w:r w:rsidR="00D67B95" w:rsidRPr="00D70538">
        <w:rPr>
          <w:color w:val="002060"/>
        </w:rPr>
        <w:t xml:space="preserve"> studies</w:t>
      </w:r>
      <w:r w:rsidR="00D67B95">
        <w:rPr>
          <w:color w:val="002060"/>
        </w:rPr>
        <w:t xml:space="preserve"> </w:t>
      </w:r>
      <w:r w:rsidR="00D67B95">
        <w:rPr>
          <w:color w:val="002060"/>
        </w:rPr>
        <w:lastRenderedPageBreak/>
        <w:t>conducted</w:t>
      </w:r>
      <w:r w:rsidR="00D67B95" w:rsidRPr="00D70538">
        <w:rPr>
          <w:color w:val="002060"/>
        </w:rPr>
        <w:t xml:space="preserve"> in W</w:t>
      </w:r>
      <w:r w:rsidR="00D67B95">
        <w:rPr>
          <w:color w:val="002060"/>
        </w:rPr>
        <w:t xml:space="preserve">est Africa </w:t>
      </w:r>
      <w:r w:rsidR="00D67B95" w:rsidRPr="00D70538">
        <w:rPr>
          <w:color w:val="002060"/>
        </w:rPr>
        <w:t>show</w:t>
      </w:r>
      <w:r w:rsidR="00D67B95">
        <w:rPr>
          <w:color w:val="002060"/>
        </w:rPr>
        <w:t>ed</w:t>
      </w:r>
      <w:r w:rsidR="00D67B95" w:rsidRPr="00D70538">
        <w:rPr>
          <w:color w:val="002060"/>
        </w:rPr>
        <w:t xml:space="preserve"> that where women and men faced similar constraints, they tended to share similar trait preferences</w:t>
      </w:r>
      <w:r w:rsidR="00D67B95">
        <w:rPr>
          <w:color w:val="002060"/>
        </w:rPr>
        <w:t xml:space="preserve">. </w:t>
      </w:r>
    </w:p>
    <w:p w14:paraId="673AC1F4" w14:textId="092A3C1B" w:rsidR="005A23B4" w:rsidRPr="00D70538" w:rsidRDefault="00B948BF" w:rsidP="00D70538">
      <w:pPr>
        <w:spacing w:line="240" w:lineRule="auto"/>
        <w:contextualSpacing/>
        <w:jc w:val="both"/>
        <w:rPr>
          <w:color w:val="002060"/>
        </w:rPr>
      </w:pPr>
      <w:r w:rsidRPr="003F7F2E">
        <w:rPr>
          <w:color w:val="002060"/>
        </w:rPr>
        <w:t xml:space="preserve">As part of the larger targeting effort, Flagship 1 </w:t>
      </w:r>
      <w:r w:rsidR="003B782D">
        <w:rPr>
          <w:color w:val="002060"/>
        </w:rPr>
        <w:t>investigates</w:t>
      </w:r>
      <w:r w:rsidRPr="003F7F2E">
        <w:rPr>
          <w:color w:val="002060"/>
        </w:rPr>
        <w:t xml:space="preserve"> end-user demand including consumer demand for GLDC food crops and technology demand by rural farming households. </w:t>
      </w:r>
      <w:r w:rsidR="003B782D">
        <w:rPr>
          <w:color w:val="002060"/>
        </w:rPr>
        <w:t>The work on</w:t>
      </w:r>
      <w:r w:rsidRPr="003F7F2E">
        <w:rPr>
          <w:color w:val="002060"/>
        </w:rPr>
        <w:t xml:space="preserve"> </w:t>
      </w:r>
      <w:r w:rsidR="003B782D" w:rsidRPr="003F7F2E">
        <w:rPr>
          <w:color w:val="002060"/>
        </w:rPr>
        <w:t xml:space="preserve">rural aspirations </w:t>
      </w:r>
      <w:r w:rsidRPr="003F7F2E">
        <w:rPr>
          <w:color w:val="002060"/>
        </w:rPr>
        <w:t>has focused on the drivers of technology adoption</w:t>
      </w:r>
      <w:r w:rsidR="00C73AE5">
        <w:rPr>
          <w:color w:val="002060"/>
        </w:rPr>
        <w:t xml:space="preserve"> and efforts have been made to </w:t>
      </w:r>
      <w:r w:rsidR="00C73AE5" w:rsidRPr="00C73AE5">
        <w:rPr>
          <w:color w:val="002060"/>
        </w:rPr>
        <w:t>reach a broad audience</w:t>
      </w:r>
      <w:r w:rsidR="00C73AE5">
        <w:rPr>
          <w:color w:val="002060"/>
        </w:rPr>
        <w:t xml:space="preserve"> (</w:t>
      </w:r>
      <w:hyperlink r:id="rId10" w:history="1">
        <w:r w:rsidR="00C73AE5" w:rsidRPr="00825435">
          <w:rPr>
            <w:rStyle w:val="Hyperlink"/>
          </w:rPr>
          <w:t>Mausch and Harris, 2020</w:t>
        </w:r>
        <w:r w:rsidR="00825435" w:rsidRPr="00825435">
          <w:rPr>
            <w:rStyle w:val="Hyperlink"/>
          </w:rPr>
          <w:t>a</w:t>
        </w:r>
      </w:hyperlink>
      <w:r w:rsidR="00825435">
        <w:rPr>
          <w:color w:val="002060"/>
        </w:rPr>
        <w:t xml:space="preserve">; </w:t>
      </w:r>
      <w:hyperlink r:id="rId11" w:history="1">
        <w:r w:rsidR="00825435" w:rsidRPr="00825435">
          <w:rPr>
            <w:rStyle w:val="Hyperlink"/>
          </w:rPr>
          <w:t>Mausch and Harris, 2020b</w:t>
        </w:r>
      </w:hyperlink>
      <w:r w:rsidR="00C73AE5">
        <w:rPr>
          <w:color w:val="002060"/>
        </w:rPr>
        <w:t>)</w:t>
      </w:r>
      <w:r w:rsidR="00AF74E5">
        <w:rPr>
          <w:color w:val="002060"/>
        </w:rPr>
        <w:t>. A</w:t>
      </w:r>
      <w:r w:rsidR="005A23B4" w:rsidRPr="00D70538">
        <w:rPr>
          <w:color w:val="002060"/>
        </w:rPr>
        <w:t xml:space="preserve"> special </w:t>
      </w:r>
      <w:r w:rsidR="00AF74E5">
        <w:rPr>
          <w:color w:val="002060"/>
        </w:rPr>
        <w:t>i</w:t>
      </w:r>
      <w:r w:rsidR="005A23B4" w:rsidRPr="00D70538">
        <w:rPr>
          <w:color w:val="002060"/>
        </w:rPr>
        <w:t xml:space="preserve">ssue </w:t>
      </w:r>
      <w:r w:rsidR="005F0512">
        <w:rPr>
          <w:color w:val="002060"/>
        </w:rPr>
        <w:t xml:space="preserve">in the European Journal of Development Research </w:t>
      </w:r>
      <w:r w:rsidR="0098246E">
        <w:rPr>
          <w:color w:val="002060"/>
        </w:rPr>
        <w:t xml:space="preserve">on </w:t>
      </w:r>
      <w:r w:rsidR="00AF74E5" w:rsidRPr="00AF74E5">
        <w:rPr>
          <w:i/>
          <w:iCs/>
          <w:color w:val="002060"/>
        </w:rPr>
        <w:t>R</w:t>
      </w:r>
      <w:r w:rsidR="0098246E" w:rsidRPr="00AF74E5">
        <w:rPr>
          <w:i/>
          <w:iCs/>
          <w:color w:val="002060"/>
        </w:rPr>
        <w:t xml:space="preserve">ural </w:t>
      </w:r>
      <w:r w:rsidR="00AF74E5" w:rsidRPr="00AF74E5">
        <w:rPr>
          <w:i/>
          <w:iCs/>
          <w:color w:val="002060"/>
        </w:rPr>
        <w:t>A</w:t>
      </w:r>
      <w:r w:rsidR="0098246E" w:rsidRPr="00AF74E5">
        <w:rPr>
          <w:i/>
          <w:iCs/>
          <w:color w:val="002060"/>
        </w:rPr>
        <w:t>spirations in Africa</w:t>
      </w:r>
      <w:r w:rsidR="00AF74E5" w:rsidRPr="00AF74E5">
        <w:rPr>
          <w:i/>
          <w:iCs/>
          <w:color w:val="002060"/>
        </w:rPr>
        <w:t>: L</w:t>
      </w:r>
      <w:r w:rsidR="0098246E" w:rsidRPr="00AF74E5">
        <w:rPr>
          <w:i/>
          <w:iCs/>
          <w:color w:val="002060"/>
        </w:rPr>
        <w:t xml:space="preserve">ivelihood </w:t>
      </w:r>
      <w:r w:rsidR="00AF74E5" w:rsidRPr="00AF74E5">
        <w:rPr>
          <w:i/>
          <w:iCs/>
          <w:color w:val="002060"/>
        </w:rPr>
        <w:t>D</w:t>
      </w:r>
      <w:r w:rsidR="0098246E" w:rsidRPr="00AF74E5">
        <w:rPr>
          <w:i/>
          <w:iCs/>
          <w:color w:val="002060"/>
        </w:rPr>
        <w:t xml:space="preserve">ecisions and </w:t>
      </w:r>
      <w:r w:rsidR="00AF74E5" w:rsidRPr="00AF74E5">
        <w:rPr>
          <w:i/>
          <w:iCs/>
          <w:color w:val="002060"/>
        </w:rPr>
        <w:t>R</w:t>
      </w:r>
      <w:r w:rsidR="0098246E" w:rsidRPr="00AF74E5">
        <w:rPr>
          <w:i/>
          <w:iCs/>
          <w:color w:val="002060"/>
        </w:rPr>
        <w:t xml:space="preserve">ural </w:t>
      </w:r>
      <w:r w:rsidR="00AF74E5" w:rsidRPr="00AF74E5">
        <w:rPr>
          <w:i/>
          <w:iCs/>
          <w:color w:val="002060"/>
        </w:rPr>
        <w:t>D</w:t>
      </w:r>
      <w:r w:rsidR="0098246E" w:rsidRPr="00AF74E5">
        <w:rPr>
          <w:i/>
          <w:iCs/>
          <w:color w:val="002060"/>
        </w:rPr>
        <w:t xml:space="preserve">evelopment </w:t>
      </w:r>
      <w:r w:rsidR="00AF74E5" w:rsidRPr="00AF74E5">
        <w:rPr>
          <w:i/>
          <w:iCs/>
          <w:color w:val="002060"/>
        </w:rPr>
        <w:t>T</w:t>
      </w:r>
      <w:r w:rsidR="0098246E" w:rsidRPr="00AF74E5">
        <w:rPr>
          <w:i/>
          <w:iCs/>
          <w:color w:val="002060"/>
        </w:rPr>
        <w:t>rajectories</w:t>
      </w:r>
      <w:r w:rsidR="00AF74E5">
        <w:rPr>
          <w:color w:val="002060"/>
        </w:rPr>
        <w:t xml:space="preserve"> </w:t>
      </w:r>
      <w:r w:rsidR="005A23B4" w:rsidRPr="00D70538">
        <w:rPr>
          <w:color w:val="002060"/>
        </w:rPr>
        <w:t>is on track</w:t>
      </w:r>
      <w:r w:rsidR="00AF74E5">
        <w:rPr>
          <w:color w:val="002060"/>
        </w:rPr>
        <w:t xml:space="preserve"> and will feature four papers based on </w:t>
      </w:r>
      <w:r w:rsidR="005A23B4" w:rsidRPr="00D70538">
        <w:rPr>
          <w:color w:val="002060"/>
        </w:rPr>
        <w:t xml:space="preserve">GLDC </w:t>
      </w:r>
      <w:r w:rsidR="00AF74E5">
        <w:rPr>
          <w:color w:val="002060"/>
        </w:rPr>
        <w:t>research on aspirations related to</w:t>
      </w:r>
      <w:r w:rsidR="005A23B4" w:rsidRPr="00D70538">
        <w:rPr>
          <w:color w:val="002060"/>
        </w:rPr>
        <w:t xml:space="preserve"> youth, </w:t>
      </w:r>
      <w:proofErr w:type="gramStart"/>
      <w:r w:rsidR="005A23B4" w:rsidRPr="00D70538">
        <w:rPr>
          <w:color w:val="002060"/>
        </w:rPr>
        <w:t>gender</w:t>
      </w:r>
      <w:proofErr w:type="gramEnd"/>
      <w:r w:rsidR="005A23B4" w:rsidRPr="00D70538">
        <w:rPr>
          <w:color w:val="002060"/>
        </w:rPr>
        <w:t xml:space="preserve"> and extension services</w:t>
      </w:r>
      <w:r w:rsidR="00AF74E5">
        <w:rPr>
          <w:color w:val="002060"/>
        </w:rPr>
        <w:t>.</w:t>
      </w:r>
      <w:r w:rsidR="005A23B4" w:rsidRPr="00D70538">
        <w:rPr>
          <w:color w:val="002060"/>
        </w:rPr>
        <w:t xml:space="preserve"> The special Issue provides in-depth insights on heterogenous aspirations of households</w:t>
      </w:r>
      <w:r w:rsidR="005F0512">
        <w:rPr>
          <w:color w:val="002060"/>
        </w:rPr>
        <w:t xml:space="preserve"> and will discuss </w:t>
      </w:r>
      <w:r w:rsidR="005A23B4" w:rsidRPr="00D70538">
        <w:rPr>
          <w:color w:val="002060"/>
        </w:rPr>
        <w:t xml:space="preserve">how the CGIAR and its partners as well as policy makers can better account for and respond to aspirations and how this approach would enhance development strategies and project design. Using narratives to explore rural aspirations in Kenya, entry points emerge for more responsive development support and extension </w:t>
      </w:r>
      <w:proofErr w:type="spellStart"/>
      <w:r w:rsidR="005A23B4" w:rsidRPr="00D70538">
        <w:rPr>
          <w:color w:val="002060"/>
        </w:rPr>
        <w:t>centred</w:t>
      </w:r>
      <w:proofErr w:type="spellEnd"/>
      <w:r w:rsidR="005A23B4" w:rsidRPr="00D70538">
        <w:rPr>
          <w:color w:val="002060"/>
        </w:rPr>
        <w:t xml:space="preserve"> on rural visions and desires. Exploring men’s and women’s aspirations through storytelling highlighted that male out-migration shapes rural women’s agricultural opportunities and agency. While men </w:t>
      </w:r>
      <w:r w:rsidR="005F0512">
        <w:rPr>
          <w:color w:val="002060"/>
        </w:rPr>
        <w:t>pursue</w:t>
      </w:r>
      <w:r w:rsidR="005A23B4" w:rsidRPr="00D70538">
        <w:rPr>
          <w:color w:val="002060"/>
        </w:rPr>
        <w:t xml:space="preserve"> off-farm</w:t>
      </w:r>
      <w:r w:rsidR="005F0512">
        <w:rPr>
          <w:color w:val="002060"/>
        </w:rPr>
        <w:t xml:space="preserve"> opportunities</w:t>
      </w:r>
      <w:r w:rsidR="005A23B4" w:rsidRPr="00D70538">
        <w:rPr>
          <w:color w:val="002060"/>
        </w:rPr>
        <w:t>, women aspire to commerciali</w:t>
      </w:r>
      <w:r w:rsidR="00F34CD3" w:rsidRPr="00D70538">
        <w:rPr>
          <w:color w:val="002060"/>
        </w:rPr>
        <w:t>z</w:t>
      </w:r>
      <w:r w:rsidR="005A23B4" w:rsidRPr="00D70538">
        <w:rPr>
          <w:color w:val="002060"/>
        </w:rPr>
        <w:t xml:space="preserve">e their farming reflecting their new realities as farm managers. </w:t>
      </w:r>
    </w:p>
    <w:p w14:paraId="08C1D09E" w14:textId="77777777" w:rsidR="005A23B4" w:rsidRPr="00D70538" w:rsidRDefault="005A23B4" w:rsidP="00D70538">
      <w:pPr>
        <w:spacing w:line="240" w:lineRule="auto"/>
        <w:contextualSpacing/>
        <w:jc w:val="both"/>
        <w:rPr>
          <w:color w:val="002060"/>
        </w:rPr>
      </w:pPr>
    </w:p>
    <w:p w14:paraId="42DCB846" w14:textId="3FAA0775" w:rsidR="005A23B4" w:rsidRPr="00D70538" w:rsidRDefault="0098246E" w:rsidP="00D70538">
      <w:pPr>
        <w:spacing w:line="240" w:lineRule="auto"/>
        <w:contextualSpacing/>
        <w:jc w:val="both"/>
        <w:rPr>
          <w:color w:val="002060"/>
        </w:rPr>
      </w:pPr>
      <w:r>
        <w:rPr>
          <w:color w:val="002060"/>
        </w:rPr>
        <w:t>A</w:t>
      </w:r>
      <w:r w:rsidR="005A23B4" w:rsidRPr="00D70538">
        <w:rPr>
          <w:color w:val="002060"/>
        </w:rPr>
        <w:t xml:space="preserve"> </w:t>
      </w:r>
      <w:r w:rsidRPr="0098246E">
        <w:rPr>
          <w:color w:val="002060"/>
        </w:rPr>
        <w:t>critical review</w:t>
      </w:r>
      <w:r w:rsidR="005A23B4" w:rsidRPr="00D70538">
        <w:rPr>
          <w:color w:val="002060"/>
        </w:rPr>
        <w:t xml:space="preserve"> of </w:t>
      </w:r>
      <w:r w:rsidR="00F34CD3" w:rsidRPr="00D70538">
        <w:rPr>
          <w:color w:val="002060"/>
        </w:rPr>
        <w:t>v</w:t>
      </w:r>
      <w:r w:rsidR="005A23B4" w:rsidRPr="00D70538">
        <w:rPr>
          <w:color w:val="002060"/>
        </w:rPr>
        <w:t xml:space="preserve">alue </w:t>
      </w:r>
      <w:r w:rsidR="00F34CD3" w:rsidRPr="00D70538">
        <w:rPr>
          <w:color w:val="002060"/>
        </w:rPr>
        <w:t>c</w:t>
      </w:r>
      <w:r w:rsidR="005A23B4" w:rsidRPr="00D70538">
        <w:rPr>
          <w:color w:val="002060"/>
        </w:rPr>
        <w:t xml:space="preserve">hain approaches towards development outcomes </w:t>
      </w:r>
      <w:r w:rsidR="00720D24">
        <w:rPr>
          <w:color w:val="002060"/>
        </w:rPr>
        <w:t>undertaken</w:t>
      </w:r>
      <w:r>
        <w:rPr>
          <w:color w:val="002060"/>
        </w:rPr>
        <w:t xml:space="preserve"> </w:t>
      </w:r>
      <w:r w:rsidR="00C73AE5">
        <w:rPr>
          <w:color w:val="002060"/>
        </w:rPr>
        <w:t>i</w:t>
      </w:r>
      <w:r w:rsidRPr="00D70538">
        <w:rPr>
          <w:color w:val="002060"/>
        </w:rPr>
        <w:t xml:space="preserve">n collaboration with </w:t>
      </w:r>
      <w:r>
        <w:rPr>
          <w:color w:val="002060"/>
        </w:rPr>
        <w:t>the cross-cutting theme on markets and partnerships in agribusiness (</w:t>
      </w:r>
      <w:r w:rsidRPr="00D70538">
        <w:rPr>
          <w:color w:val="002060"/>
        </w:rPr>
        <w:t>MPAB</w:t>
      </w:r>
      <w:r>
        <w:rPr>
          <w:color w:val="002060"/>
        </w:rPr>
        <w:t xml:space="preserve">) </w:t>
      </w:r>
      <w:r w:rsidR="005A23B4" w:rsidRPr="00D70538">
        <w:rPr>
          <w:color w:val="002060"/>
        </w:rPr>
        <w:t>has revealed several critical trade-offs that need to be considered for future implementation</w:t>
      </w:r>
      <w:r w:rsidR="00720D24">
        <w:rPr>
          <w:color w:val="002060"/>
        </w:rPr>
        <w:t xml:space="preserve"> (</w:t>
      </w:r>
      <w:hyperlink r:id="rId12" w:history="1">
        <w:r w:rsidR="00720D24" w:rsidRPr="00720D24">
          <w:rPr>
            <w:rStyle w:val="Hyperlink"/>
          </w:rPr>
          <w:t>Mausch et al. 2020</w:t>
        </w:r>
      </w:hyperlink>
      <w:r w:rsidR="00720D24">
        <w:rPr>
          <w:color w:val="002060"/>
        </w:rPr>
        <w:t>)</w:t>
      </w:r>
      <w:r w:rsidR="005A23B4" w:rsidRPr="00D70538">
        <w:rPr>
          <w:color w:val="002060"/>
        </w:rPr>
        <w:t xml:space="preserve">. The application of the </w:t>
      </w:r>
      <w:r>
        <w:rPr>
          <w:color w:val="002060"/>
        </w:rPr>
        <w:t>a</w:t>
      </w:r>
      <w:r w:rsidR="005A23B4" w:rsidRPr="00D70538">
        <w:rPr>
          <w:color w:val="002060"/>
        </w:rPr>
        <w:t>gri-</w:t>
      </w:r>
      <w:r>
        <w:rPr>
          <w:color w:val="002060"/>
        </w:rPr>
        <w:t>f</w:t>
      </w:r>
      <w:r w:rsidR="005A23B4" w:rsidRPr="00D70538">
        <w:rPr>
          <w:color w:val="002060"/>
        </w:rPr>
        <w:t>ood</w:t>
      </w:r>
      <w:r>
        <w:rPr>
          <w:color w:val="002060"/>
        </w:rPr>
        <w:t xml:space="preserve"> s</w:t>
      </w:r>
      <w:r w:rsidR="005A23B4" w:rsidRPr="00D70538">
        <w:rPr>
          <w:color w:val="002060"/>
        </w:rPr>
        <w:t xml:space="preserve">ystem </w:t>
      </w:r>
      <w:r>
        <w:rPr>
          <w:color w:val="002060"/>
        </w:rPr>
        <w:t xml:space="preserve">approach </w:t>
      </w:r>
      <w:r w:rsidR="005A23B4" w:rsidRPr="00D70538">
        <w:rPr>
          <w:color w:val="002060"/>
        </w:rPr>
        <w:t xml:space="preserve">has allowed to shed light on critical avenues where these trade-offs play out between consumers and producers of the </w:t>
      </w:r>
      <w:r w:rsidR="00720D24" w:rsidRPr="00D70538">
        <w:rPr>
          <w:color w:val="002060"/>
        </w:rPr>
        <w:t xml:space="preserve">GLDC </w:t>
      </w:r>
      <w:r w:rsidR="005A23B4" w:rsidRPr="00D70538">
        <w:rPr>
          <w:color w:val="002060"/>
        </w:rPr>
        <w:t>crops. Complementing th</w:t>
      </w:r>
      <w:r w:rsidR="00C73AE5">
        <w:rPr>
          <w:color w:val="002060"/>
        </w:rPr>
        <w:t>is</w:t>
      </w:r>
      <w:r w:rsidR="005A23B4" w:rsidRPr="00D70538">
        <w:rPr>
          <w:color w:val="002060"/>
        </w:rPr>
        <w:t xml:space="preserve"> understanding </w:t>
      </w:r>
      <w:r w:rsidR="00C73AE5">
        <w:rPr>
          <w:color w:val="002060"/>
        </w:rPr>
        <w:t>is</w:t>
      </w:r>
      <w:r w:rsidR="005A23B4" w:rsidRPr="00D70538">
        <w:rPr>
          <w:color w:val="002060"/>
        </w:rPr>
        <w:t xml:space="preserve"> the review of </w:t>
      </w:r>
      <w:r w:rsidR="00FB7A7E" w:rsidRPr="00FB7A7E">
        <w:rPr>
          <w:color w:val="002060"/>
        </w:rPr>
        <w:t>interventions to mainstream nutritious orphan crops into African food systems</w:t>
      </w:r>
      <w:r w:rsidR="00FB7A7E">
        <w:rPr>
          <w:color w:val="002060"/>
        </w:rPr>
        <w:t xml:space="preserve"> </w:t>
      </w:r>
      <w:r w:rsidR="005A23B4" w:rsidRPr="00D70538">
        <w:rPr>
          <w:color w:val="002060"/>
        </w:rPr>
        <w:t>which highlighted the need to close</w:t>
      </w:r>
      <w:r w:rsidR="00C73AE5">
        <w:rPr>
          <w:color w:val="002060"/>
        </w:rPr>
        <w:t>ly</w:t>
      </w:r>
      <w:r w:rsidR="005A23B4" w:rsidRPr="00D70538">
        <w:rPr>
          <w:color w:val="002060"/>
        </w:rPr>
        <w:t xml:space="preserve"> align demand and supply side interventions</w:t>
      </w:r>
      <w:r w:rsidR="00FB7A7E">
        <w:rPr>
          <w:color w:val="002060"/>
        </w:rPr>
        <w:t xml:space="preserve"> (</w:t>
      </w:r>
      <w:hyperlink r:id="rId13" w:history="1">
        <w:r w:rsidR="00FB7A7E" w:rsidRPr="00FB7A7E">
          <w:rPr>
            <w:rStyle w:val="Hyperlink"/>
          </w:rPr>
          <w:t>McMullin et al. 2021</w:t>
        </w:r>
      </w:hyperlink>
      <w:r w:rsidR="00FB7A7E">
        <w:rPr>
          <w:color w:val="002060"/>
        </w:rPr>
        <w:t>)</w:t>
      </w:r>
      <w:r w:rsidR="005A23B4" w:rsidRPr="00D70538">
        <w:rPr>
          <w:color w:val="002060"/>
        </w:rPr>
        <w:t>. Scaling orphan crops require</w:t>
      </w:r>
      <w:r w:rsidR="00C73AE5">
        <w:rPr>
          <w:color w:val="002060"/>
        </w:rPr>
        <w:t>s</w:t>
      </w:r>
      <w:r w:rsidR="005A23B4" w:rsidRPr="00D70538">
        <w:rPr>
          <w:color w:val="002060"/>
        </w:rPr>
        <w:t xml:space="preserve"> more than seed systems or food innovation fixes. A strong engagement with farmers is necessary to demonstrate they are better off thanks to these non-monetized benefits of crop diversification, like better resilience and family nutrition. Carefully designed policy interventions are also needed, from reviewing crop production incentives and food taxes to strict regulation of food adverts, to nudge consumers, </w:t>
      </w:r>
      <w:proofErr w:type="gramStart"/>
      <w:r w:rsidR="005A23B4" w:rsidRPr="00D70538">
        <w:rPr>
          <w:color w:val="002060"/>
        </w:rPr>
        <w:t>farmers</w:t>
      </w:r>
      <w:proofErr w:type="gramEnd"/>
      <w:r w:rsidR="005A23B4" w:rsidRPr="00D70538">
        <w:rPr>
          <w:color w:val="002060"/>
        </w:rPr>
        <w:t xml:space="preserve"> and the food industry towards healthier and sustainable diets. </w:t>
      </w:r>
    </w:p>
    <w:p w14:paraId="24662BF7" w14:textId="6FBA89E2" w:rsidR="005A23B4" w:rsidRPr="00D70538" w:rsidRDefault="005A23B4" w:rsidP="00D70538">
      <w:pPr>
        <w:spacing w:after="0" w:line="240" w:lineRule="auto"/>
        <w:contextualSpacing/>
        <w:jc w:val="both"/>
        <w:rPr>
          <w:color w:val="002060"/>
        </w:rPr>
      </w:pPr>
    </w:p>
    <w:p w14:paraId="2A27B8EE" w14:textId="05752984" w:rsidR="00867733" w:rsidRPr="002651C3" w:rsidRDefault="00AF4358" w:rsidP="00867733">
      <w:pPr>
        <w:spacing w:after="0" w:line="240" w:lineRule="auto"/>
        <w:jc w:val="both"/>
        <w:rPr>
          <w:color w:val="002060"/>
        </w:rPr>
      </w:pPr>
      <w:r w:rsidRPr="002651C3">
        <w:rPr>
          <w:color w:val="002060"/>
        </w:rPr>
        <w:t>The work on gender and youth focused on</w:t>
      </w:r>
      <w:r w:rsidR="00867733" w:rsidRPr="002651C3">
        <w:rPr>
          <w:color w:val="002060"/>
        </w:rPr>
        <w:t xml:space="preserve"> strategies for youth integration</w:t>
      </w:r>
      <w:r w:rsidR="00D941BF">
        <w:rPr>
          <w:color w:val="002060"/>
        </w:rPr>
        <w:t xml:space="preserve"> and the</w:t>
      </w:r>
      <w:r w:rsidR="00867733" w:rsidRPr="002651C3">
        <w:rPr>
          <w:color w:val="002060"/>
        </w:rPr>
        <w:t xml:space="preserve"> effects of migration on feminization of agriculture. The study on</w:t>
      </w:r>
      <w:r w:rsidR="00867733" w:rsidRPr="002651C3">
        <w:rPr>
          <w:rFonts w:cs="Times New Roman"/>
          <w:color w:val="002060"/>
          <w:lang w:val="en-GB"/>
        </w:rPr>
        <w:t xml:space="preserve"> </w:t>
      </w:r>
      <w:r w:rsidR="002651C3">
        <w:rPr>
          <w:rFonts w:cs="Times New Roman"/>
          <w:iCs/>
          <w:color w:val="002060"/>
          <w:lang w:val="en-GB"/>
        </w:rPr>
        <w:t>y</w:t>
      </w:r>
      <w:r w:rsidR="00867733" w:rsidRPr="002651C3">
        <w:rPr>
          <w:rFonts w:cs="Times New Roman"/>
          <w:iCs/>
          <w:color w:val="002060"/>
          <w:lang w:val="en-GB"/>
        </w:rPr>
        <w:t xml:space="preserve">outh </w:t>
      </w:r>
      <w:r w:rsidR="002651C3">
        <w:rPr>
          <w:rFonts w:cs="Times New Roman"/>
          <w:iCs/>
          <w:color w:val="002060"/>
          <w:lang w:val="en-GB"/>
        </w:rPr>
        <w:t>r</w:t>
      </w:r>
      <w:r w:rsidR="00867733" w:rsidRPr="002651C3">
        <w:rPr>
          <w:rFonts w:cs="Times New Roman"/>
          <w:iCs/>
          <w:color w:val="002060"/>
          <w:lang w:val="en-GB"/>
        </w:rPr>
        <w:t xml:space="preserve">ealities, </w:t>
      </w:r>
      <w:r w:rsidR="002651C3">
        <w:rPr>
          <w:rFonts w:cs="Times New Roman"/>
          <w:iCs/>
          <w:color w:val="002060"/>
          <w:lang w:val="en-GB"/>
        </w:rPr>
        <w:t>a</w:t>
      </w:r>
      <w:r w:rsidR="00867733" w:rsidRPr="002651C3">
        <w:rPr>
          <w:rFonts w:cs="Times New Roman"/>
          <w:iCs/>
          <w:color w:val="002060"/>
          <w:lang w:val="en-GB"/>
        </w:rPr>
        <w:t xml:space="preserve">spirations, </w:t>
      </w:r>
      <w:r w:rsidR="002651C3">
        <w:rPr>
          <w:rFonts w:cs="Times New Roman"/>
          <w:iCs/>
          <w:color w:val="002060"/>
          <w:lang w:val="en-GB"/>
        </w:rPr>
        <w:t>t</w:t>
      </w:r>
      <w:r w:rsidR="00867733" w:rsidRPr="002651C3">
        <w:rPr>
          <w:rFonts w:cs="Times New Roman"/>
          <w:iCs/>
          <w:color w:val="002060"/>
          <w:lang w:val="en-GB"/>
        </w:rPr>
        <w:t xml:space="preserve">ransitions to </w:t>
      </w:r>
      <w:r w:rsidR="002651C3">
        <w:rPr>
          <w:rFonts w:cs="Times New Roman"/>
          <w:iCs/>
          <w:color w:val="002060"/>
          <w:lang w:val="en-GB"/>
        </w:rPr>
        <w:t>a</w:t>
      </w:r>
      <w:r w:rsidR="00867733" w:rsidRPr="002651C3">
        <w:rPr>
          <w:rFonts w:cs="Times New Roman"/>
          <w:iCs/>
          <w:color w:val="002060"/>
          <w:lang w:val="en-GB"/>
        </w:rPr>
        <w:t xml:space="preserve">dulthood and </w:t>
      </w:r>
      <w:r w:rsidR="002651C3">
        <w:rPr>
          <w:rFonts w:cs="Times New Roman"/>
          <w:iCs/>
          <w:color w:val="002060"/>
          <w:lang w:val="en-GB"/>
        </w:rPr>
        <w:t>o</w:t>
      </w:r>
      <w:r w:rsidR="00867733" w:rsidRPr="002651C3">
        <w:rPr>
          <w:rFonts w:cs="Times New Roman"/>
          <w:iCs/>
          <w:color w:val="002060"/>
          <w:lang w:val="en-GB"/>
        </w:rPr>
        <w:t xml:space="preserve">pportunity </w:t>
      </w:r>
      <w:r w:rsidR="002651C3">
        <w:rPr>
          <w:rFonts w:cs="Times New Roman"/>
          <w:iCs/>
          <w:color w:val="002060"/>
          <w:lang w:val="en-GB"/>
        </w:rPr>
        <w:t>s</w:t>
      </w:r>
      <w:r w:rsidR="00867733" w:rsidRPr="002651C3">
        <w:rPr>
          <w:rFonts w:cs="Times New Roman"/>
          <w:iCs/>
          <w:color w:val="002060"/>
          <w:lang w:val="en-GB"/>
        </w:rPr>
        <w:t xml:space="preserve">tructures in </w:t>
      </w:r>
      <w:r w:rsidR="002651C3">
        <w:rPr>
          <w:rFonts w:cs="Times New Roman"/>
          <w:iCs/>
          <w:color w:val="002060"/>
          <w:lang w:val="en-GB"/>
        </w:rPr>
        <w:t>d</w:t>
      </w:r>
      <w:r w:rsidR="00867733" w:rsidRPr="002651C3">
        <w:rPr>
          <w:rFonts w:cs="Times New Roman"/>
          <w:iCs/>
          <w:color w:val="002060"/>
          <w:lang w:val="en-GB"/>
        </w:rPr>
        <w:t xml:space="preserve">ryland </w:t>
      </w:r>
      <w:r w:rsidR="002651C3">
        <w:rPr>
          <w:rFonts w:cs="Times New Roman"/>
          <w:iCs/>
          <w:color w:val="002060"/>
          <w:lang w:val="en-GB"/>
        </w:rPr>
        <w:t>a</w:t>
      </w:r>
      <w:r w:rsidR="00867733" w:rsidRPr="002651C3">
        <w:rPr>
          <w:rFonts w:cs="Times New Roman"/>
          <w:iCs/>
          <w:color w:val="002060"/>
          <w:lang w:val="en-GB"/>
        </w:rPr>
        <w:t>reas</w:t>
      </w:r>
      <w:r w:rsidR="00867733" w:rsidRPr="002651C3">
        <w:rPr>
          <w:rFonts w:cs="Times New Roman"/>
          <w:i/>
          <w:color w:val="002060"/>
          <w:lang w:val="en-GB"/>
        </w:rPr>
        <w:t xml:space="preserve"> </w:t>
      </w:r>
      <w:r w:rsidR="00867733" w:rsidRPr="002651C3">
        <w:rPr>
          <w:rFonts w:cs="Times New Roman"/>
          <w:color w:val="002060"/>
          <w:lang w:val="en-GB"/>
        </w:rPr>
        <w:t>has been completed and a youth strategy paper has been prepared drawing on the country reports for Ethiopia, Uganda, and Tanzania</w:t>
      </w:r>
      <w:r w:rsidR="00867733" w:rsidRPr="002651C3">
        <w:rPr>
          <w:rFonts w:cs="Times New Roman"/>
          <w:i/>
          <w:color w:val="002060"/>
          <w:lang w:val="en-GB"/>
        </w:rPr>
        <w:t xml:space="preserve">. </w:t>
      </w:r>
      <w:r w:rsidR="00867733" w:rsidRPr="002651C3">
        <w:rPr>
          <w:rFonts w:cs="Times New Roman"/>
          <w:iCs/>
          <w:color w:val="002060"/>
          <w:lang w:val="en-GB"/>
        </w:rPr>
        <w:t>The recommendations</w:t>
      </w:r>
      <w:r w:rsidR="00867733" w:rsidRPr="002651C3">
        <w:rPr>
          <w:rFonts w:cs="Times New Roman"/>
          <w:color w:val="002060"/>
          <w:lang w:val="en-GB"/>
        </w:rPr>
        <w:t xml:space="preserve"> for facilitating youth engagement in dryland agricultural value chains </w:t>
      </w:r>
      <w:r w:rsidR="002651C3" w:rsidRPr="002651C3">
        <w:rPr>
          <w:rFonts w:cs="Times New Roman"/>
          <w:color w:val="002060"/>
          <w:lang w:val="en-GB"/>
        </w:rPr>
        <w:t>focus on</w:t>
      </w:r>
      <w:r w:rsidR="00867733" w:rsidRPr="002651C3">
        <w:rPr>
          <w:rFonts w:cs="Times New Roman"/>
          <w:color w:val="002060"/>
          <w:lang w:val="en-GB"/>
        </w:rPr>
        <w:t xml:space="preserve"> understanding </w:t>
      </w:r>
      <w:r w:rsidR="002651C3" w:rsidRPr="002651C3">
        <w:rPr>
          <w:rFonts w:cs="Times New Roman"/>
          <w:color w:val="002060"/>
          <w:lang w:val="en-GB"/>
        </w:rPr>
        <w:t xml:space="preserve">the </w:t>
      </w:r>
      <w:r w:rsidR="00867733" w:rsidRPr="002651C3">
        <w:rPr>
          <w:rFonts w:cs="Times New Roman"/>
          <w:color w:val="002060"/>
          <w:lang w:val="en-GB"/>
        </w:rPr>
        <w:t>youth, address</w:t>
      </w:r>
      <w:r w:rsidR="002651C3" w:rsidRPr="002651C3">
        <w:rPr>
          <w:rFonts w:cs="Times New Roman"/>
          <w:color w:val="002060"/>
          <w:lang w:val="en-GB"/>
        </w:rPr>
        <w:t>ing</w:t>
      </w:r>
      <w:r w:rsidR="00867733" w:rsidRPr="002651C3">
        <w:rPr>
          <w:rFonts w:cs="Times New Roman"/>
          <w:color w:val="002060"/>
          <w:lang w:val="en-GB"/>
        </w:rPr>
        <w:t xml:space="preserve"> gender-based discrimination in access to resources, ensur</w:t>
      </w:r>
      <w:r w:rsidR="002651C3" w:rsidRPr="002651C3">
        <w:rPr>
          <w:rFonts w:cs="Times New Roman"/>
          <w:color w:val="002060"/>
          <w:lang w:val="en-GB"/>
        </w:rPr>
        <w:t>ing</w:t>
      </w:r>
      <w:r w:rsidR="00867733" w:rsidRPr="002651C3">
        <w:rPr>
          <w:rFonts w:cs="Times New Roman"/>
          <w:color w:val="002060"/>
          <w:lang w:val="en-GB"/>
        </w:rPr>
        <w:t xml:space="preserve"> availability of locally adapted and gender-responsive rural finance, streamlin</w:t>
      </w:r>
      <w:r w:rsidR="002651C3" w:rsidRPr="002651C3">
        <w:rPr>
          <w:rFonts w:cs="Times New Roman"/>
          <w:color w:val="002060"/>
          <w:lang w:val="en-GB"/>
        </w:rPr>
        <w:t>ing</w:t>
      </w:r>
      <w:r w:rsidR="00867733" w:rsidRPr="002651C3">
        <w:rPr>
          <w:rFonts w:cs="Times New Roman"/>
          <w:color w:val="002060"/>
          <w:lang w:val="en-GB"/>
        </w:rPr>
        <w:t xml:space="preserve"> bureaucratic rules, train</w:t>
      </w:r>
      <w:r w:rsidR="002651C3" w:rsidRPr="002651C3">
        <w:rPr>
          <w:rFonts w:cs="Times New Roman"/>
          <w:color w:val="002060"/>
          <w:lang w:val="en-GB"/>
        </w:rPr>
        <w:t>ing</w:t>
      </w:r>
      <w:r w:rsidR="00867733" w:rsidRPr="002651C3">
        <w:rPr>
          <w:rFonts w:cs="Times New Roman"/>
          <w:color w:val="002060"/>
          <w:lang w:val="en-GB"/>
        </w:rPr>
        <w:t xml:space="preserve"> youth as value chain actors and rural service providers, creat</w:t>
      </w:r>
      <w:r w:rsidR="002651C3" w:rsidRPr="002651C3">
        <w:rPr>
          <w:rFonts w:cs="Times New Roman"/>
          <w:color w:val="002060"/>
          <w:lang w:val="en-GB"/>
        </w:rPr>
        <w:t>ing</w:t>
      </w:r>
      <w:r w:rsidR="00867733" w:rsidRPr="002651C3">
        <w:rPr>
          <w:rFonts w:cs="Times New Roman"/>
          <w:color w:val="002060"/>
          <w:lang w:val="en-GB"/>
        </w:rPr>
        <w:t xml:space="preserve"> market links, provid</w:t>
      </w:r>
      <w:r w:rsidR="002651C3" w:rsidRPr="002651C3">
        <w:rPr>
          <w:rFonts w:cs="Times New Roman"/>
          <w:color w:val="002060"/>
          <w:lang w:val="en-GB"/>
        </w:rPr>
        <w:t>ing</w:t>
      </w:r>
      <w:r w:rsidR="00867733" w:rsidRPr="002651C3">
        <w:rPr>
          <w:rFonts w:cs="Times New Roman"/>
          <w:color w:val="002060"/>
          <w:lang w:val="en-GB"/>
        </w:rPr>
        <w:t xml:space="preserve"> rural infrastructure that can support youth engagement in agriculture, promot</w:t>
      </w:r>
      <w:r w:rsidR="002651C3" w:rsidRPr="002651C3">
        <w:rPr>
          <w:rFonts w:cs="Times New Roman"/>
          <w:color w:val="002060"/>
          <w:lang w:val="en-GB"/>
        </w:rPr>
        <w:t>ing</w:t>
      </w:r>
      <w:r w:rsidR="00867733" w:rsidRPr="002651C3">
        <w:rPr>
          <w:rFonts w:cs="Times New Roman"/>
          <w:color w:val="002060"/>
          <w:lang w:val="en-GB"/>
        </w:rPr>
        <w:t xml:space="preserve"> the production of high value, early maturing, drought-resilient and disease-resistant crop varieties. </w:t>
      </w:r>
      <w:r w:rsidR="00867733" w:rsidRPr="002651C3">
        <w:rPr>
          <w:color w:val="002060"/>
        </w:rPr>
        <w:t>A study of the effects of migration on the feminization of agriculture in dryland areas showed that women are performing more farm labor due to the increasing outmigration of men</w:t>
      </w:r>
      <w:r w:rsidR="00300110">
        <w:rPr>
          <w:color w:val="002060"/>
        </w:rPr>
        <w:t xml:space="preserve"> (</w:t>
      </w:r>
      <w:proofErr w:type="spellStart"/>
      <w:r w:rsidR="00300110">
        <w:rPr>
          <w:color w:val="002060"/>
        </w:rPr>
        <w:fldChar w:fldCharType="begin"/>
      </w:r>
      <w:r w:rsidR="00300110">
        <w:rPr>
          <w:color w:val="002060"/>
        </w:rPr>
        <w:instrText xml:space="preserve"> HYPERLINK "10.19268/JGAFS.522020.1" </w:instrText>
      </w:r>
      <w:r w:rsidR="00300110">
        <w:rPr>
          <w:color w:val="002060"/>
        </w:rPr>
        <w:fldChar w:fldCharType="separate"/>
      </w:r>
      <w:r w:rsidR="00300110" w:rsidRPr="00300110">
        <w:rPr>
          <w:rStyle w:val="Hyperlink"/>
        </w:rPr>
        <w:t>Baada</w:t>
      </w:r>
      <w:proofErr w:type="spellEnd"/>
      <w:r w:rsidR="00300110" w:rsidRPr="00300110">
        <w:rPr>
          <w:rStyle w:val="Hyperlink"/>
        </w:rPr>
        <w:t xml:space="preserve"> and Najjar, 2020</w:t>
      </w:r>
      <w:r w:rsidR="00300110">
        <w:rPr>
          <w:color w:val="002060"/>
        </w:rPr>
        <w:fldChar w:fldCharType="end"/>
      </w:r>
      <w:r w:rsidR="00300110">
        <w:rPr>
          <w:color w:val="002060"/>
        </w:rPr>
        <w:t>)</w:t>
      </w:r>
      <w:r w:rsidR="00867733" w:rsidRPr="002651C3">
        <w:rPr>
          <w:color w:val="002060"/>
        </w:rPr>
        <w:t>. Despite the tensions and (re)negotiations that accompany these changes, particularly regarding return migration, policy interventions could leverage the increasing participation of women in dryland agriculture to improve women's livelihoods.</w:t>
      </w:r>
    </w:p>
    <w:p w14:paraId="49FD2538" w14:textId="50EE4838" w:rsidR="00867733" w:rsidRDefault="00AF4358" w:rsidP="00D70538">
      <w:pPr>
        <w:spacing w:after="0" w:line="240" w:lineRule="auto"/>
        <w:jc w:val="both"/>
      </w:pPr>
      <w:r>
        <w:t xml:space="preserve"> </w:t>
      </w:r>
    </w:p>
    <w:p w14:paraId="515D5622" w14:textId="6CDF0688" w:rsidR="00AF06DA" w:rsidRPr="00D70538" w:rsidRDefault="00824FB3" w:rsidP="00D70538">
      <w:pPr>
        <w:spacing w:after="0" w:line="240" w:lineRule="auto"/>
        <w:contextualSpacing/>
        <w:jc w:val="both"/>
        <w:rPr>
          <w:color w:val="002060"/>
        </w:rPr>
      </w:pPr>
      <w:proofErr w:type="gramStart"/>
      <w:r>
        <w:rPr>
          <w:color w:val="002060"/>
        </w:rPr>
        <w:lastRenderedPageBreak/>
        <w:t>A number of</w:t>
      </w:r>
      <w:proofErr w:type="gramEnd"/>
      <w:r>
        <w:rPr>
          <w:color w:val="002060"/>
        </w:rPr>
        <w:t xml:space="preserve"> </w:t>
      </w:r>
      <w:r w:rsidR="005705DC" w:rsidRPr="00824FB3">
        <w:rPr>
          <w:color w:val="002060"/>
        </w:rPr>
        <w:t xml:space="preserve">adoption and impact </w:t>
      </w:r>
      <w:r>
        <w:rPr>
          <w:color w:val="002060"/>
        </w:rPr>
        <w:t xml:space="preserve">studies are being carried out in an effort </w:t>
      </w:r>
      <w:r w:rsidRPr="00824FB3">
        <w:rPr>
          <w:color w:val="002060"/>
        </w:rPr>
        <w:t xml:space="preserve">to provide evidence of </w:t>
      </w:r>
      <w:r>
        <w:rPr>
          <w:color w:val="002060"/>
        </w:rPr>
        <w:t xml:space="preserve">GLDC’s </w:t>
      </w:r>
      <w:r w:rsidRPr="00824FB3">
        <w:rPr>
          <w:color w:val="002060"/>
        </w:rPr>
        <w:t xml:space="preserve">progress towards the SLO targets. </w:t>
      </w:r>
      <w:r w:rsidR="00B32540">
        <w:rPr>
          <w:bCs/>
          <w:color w:val="002060"/>
        </w:rPr>
        <w:t>A s</w:t>
      </w:r>
      <w:r w:rsidR="00B32540" w:rsidRPr="00824FB3">
        <w:rPr>
          <w:bCs/>
          <w:color w:val="002060"/>
        </w:rPr>
        <w:t xml:space="preserve">ystematic review </w:t>
      </w:r>
      <w:r w:rsidR="00B32540">
        <w:rPr>
          <w:bCs/>
          <w:color w:val="002060"/>
        </w:rPr>
        <w:t xml:space="preserve">and synthesis of </w:t>
      </w:r>
      <w:r w:rsidR="00B32540" w:rsidRPr="00824FB3">
        <w:rPr>
          <w:bCs/>
          <w:color w:val="002060"/>
        </w:rPr>
        <w:t xml:space="preserve">adoption </w:t>
      </w:r>
      <w:r w:rsidR="00B32540">
        <w:rPr>
          <w:bCs/>
          <w:color w:val="002060"/>
        </w:rPr>
        <w:t xml:space="preserve">studies showed that over </w:t>
      </w:r>
      <w:r w:rsidR="00FC1DE2">
        <w:rPr>
          <w:bCs/>
          <w:color w:val="002060"/>
          <w:highlight w:val="yellow"/>
        </w:rPr>
        <w:t>XX</w:t>
      </w:r>
      <w:r w:rsidR="00B32540" w:rsidRPr="00675017">
        <w:rPr>
          <w:bCs/>
          <w:color w:val="002060"/>
          <w:highlight w:val="yellow"/>
        </w:rPr>
        <w:t xml:space="preserve"> million households</w:t>
      </w:r>
      <w:r w:rsidR="00B32540">
        <w:rPr>
          <w:bCs/>
          <w:color w:val="002060"/>
        </w:rPr>
        <w:t xml:space="preserve"> have adopted</w:t>
      </w:r>
      <w:r w:rsidR="00B32540" w:rsidRPr="00824FB3">
        <w:rPr>
          <w:bCs/>
          <w:color w:val="002060"/>
        </w:rPr>
        <w:t xml:space="preserve"> improved </w:t>
      </w:r>
      <w:r w:rsidR="00B32540">
        <w:rPr>
          <w:bCs/>
          <w:color w:val="002060"/>
        </w:rPr>
        <w:t xml:space="preserve">varieties of </w:t>
      </w:r>
      <w:r w:rsidR="00B32540" w:rsidRPr="00824FB3">
        <w:rPr>
          <w:bCs/>
          <w:color w:val="002060"/>
        </w:rPr>
        <w:t>GLDC crops</w:t>
      </w:r>
      <w:r w:rsidR="00B32540">
        <w:rPr>
          <w:bCs/>
          <w:color w:val="002060"/>
        </w:rPr>
        <w:t xml:space="preserve"> with an aggregate planted area of over </w:t>
      </w:r>
      <w:r w:rsidR="00FC1DE2">
        <w:rPr>
          <w:bCs/>
          <w:color w:val="002060"/>
          <w:highlight w:val="yellow"/>
        </w:rPr>
        <w:t>YY</w:t>
      </w:r>
      <w:r w:rsidR="00B32540" w:rsidRPr="00675017">
        <w:rPr>
          <w:bCs/>
          <w:color w:val="002060"/>
          <w:highlight w:val="yellow"/>
        </w:rPr>
        <w:t xml:space="preserve"> million ha</w:t>
      </w:r>
      <w:r w:rsidR="00B32540">
        <w:rPr>
          <w:bCs/>
          <w:color w:val="002060"/>
        </w:rPr>
        <w:t xml:space="preserve"> </w:t>
      </w:r>
      <w:r w:rsidR="00B32540" w:rsidRPr="00824FB3">
        <w:rPr>
          <w:bCs/>
          <w:color w:val="002060"/>
        </w:rPr>
        <w:t xml:space="preserve">in </w:t>
      </w:r>
      <w:r w:rsidR="00B32540">
        <w:rPr>
          <w:bCs/>
          <w:color w:val="002060"/>
        </w:rPr>
        <w:t xml:space="preserve">the </w:t>
      </w:r>
      <w:r w:rsidR="00B32540" w:rsidRPr="00824FB3">
        <w:rPr>
          <w:bCs/>
          <w:color w:val="002060"/>
        </w:rPr>
        <w:t xml:space="preserve">target countries </w:t>
      </w:r>
      <w:r w:rsidR="00E746C9" w:rsidRPr="00824FB3">
        <w:rPr>
          <w:bCs/>
          <w:color w:val="002060"/>
        </w:rPr>
        <w:t>(</w:t>
      </w:r>
      <w:hyperlink r:id="rId14" w:history="1">
        <w:r w:rsidR="00E746C9" w:rsidRPr="00663151">
          <w:rPr>
            <w:rStyle w:val="Hyperlink"/>
            <w:bCs/>
          </w:rPr>
          <w:t>Woldeyohanes et al. 2020</w:t>
        </w:r>
      </w:hyperlink>
      <w:r w:rsidR="00E746C9" w:rsidRPr="00824FB3">
        <w:rPr>
          <w:bCs/>
          <w:color w:val="002060"/>
        </w:rPr>
        <w:t>).</w:t>
      </w:r>
      <w:r w:rsidR="00AF06DA" w:rsidRPr="00D70538">
        <w:rPr>
          <w:bCs/>
          <w:color w:val="002060"/>
        </w:rPr>
        <w:t xml:space="preserve"> </w:t>
      </w:r>
      <w:r w:rsidR="00AE2972">
        <w:rPr>
          <w:bCs/>
          <w:color w:val="002060"/>
        </w:rPr>
        <w:t>In Nigeria,</w:t>
      </w:r>
      <w:r w:rsidR="00AE2972" w:rsidRPr="00AE2972">
        <w:rPr>
          <w:bCs/>
          <w:color w:val="002060"/>
        </w:rPr>
        <w:t xml:space="preserve"> </w:t>
      </w:r>
      <w:r w:rsidR="00AE2972">
        <w:rPr>
          <w:bCs/>
          <w:color w:val="002060"/>
        </w:rPr>
        <w:t>an</w:t>
      </w:r>
      <w:r w:rsidR="00AE2972" w:rsidRPr="00D70538">
        <w:rPr>
          <w:bCs/>
          <w:color w:val="002060"/>
        </w:rPr>
        <w:t xml:space="preserve"> impact study </w:t>
      </w:r>
      <w:r w:rsidR="00AE2972">
        <w:rPr>
          <w:bCs/>
          <w:color w:val="002060"/>
        </w:rPr>
        <w:t xml:space="preserve">of improved groundnut varieties </w:t>
      </w:r>
      <w:r w:rsidR="00AE2972" w:rsidRPr="00D70538">
        <w:rPr>
          <w:bCs/>
          <w:color w:val="002060"/>
        </w:rPr>
        <w:t>found</w:t>
      </w:r>
      <w:r w:rsidR="005D4CFA">
        <w:rPr>
          <w:bCs/>
          <w:color w:val="002060"/>
        </w:rPr>
        <w:t xml:space="preserve"> that 30</w:t>
      </w:r>
      <w:r w:rsidR="005D4CFA" w:rsidRPr="00AE2972">
        <w:rPr>
          <w:color w:val="002060"/>
        </w:rPr>
        <w:t xml:space="preserve">% of the </w:t>
      </w:r>
      <w:r w:rsidR="005D4CFA">
        <w:rPr>
          <w:color w:val="002060"/>
        </w:rPr>
        <w:t>groundnut producers</w:t>
      </w:r>
      <w:r w:rsidR="005D4CFA" w:rsidRPr="00AE2972">
        <w:rPr>
          <w:color w:val="002060"/>
        </w:rPr>
        <w:t xml:space="preserve"> (</w:t>
      </w:r>
      <w:r w:rsidR="005D4CFA">
        <w:rPr>
          <w:color w:val="002060"/>
        </w:rPr>
        <w:t>or</w:t>
      </w:r>
      <w:r w:rsidR="005D4CFA" w:rsidRPr="00AE2972">
        <w:rPr>
          <w:color w:val="002060"/>
        </w:rPr>
        <w:t xml:space="preserve"> </w:t>
      </w:r>
      <w:r w:rsidR="005D4CFA">
        <w:rPr>
          <w:color w:val="002060"/>
        </w:rPr>
        <w:t xml:space="preserve">1.8 million </w:t>
      </w:r>
      <w:r w:rsidR="005D4CFA" w:rsidRPr="00AE2972">
        <w:rPr>
          <w:color w:val="002060"/>
        </w:rPr>
        <w:t>households) have adopted improved varieties</w:t>
      </w:r>
      <w:r w:rsidR="005D4CFA">
        <w:rPr>
          <w:color w:val="002060"/>
        </w:rPr>
        <w:t xml:space="preserve"> and adoption of these varieties led to </w:t>
      </w:r>
      <w:r w:rsidR="00DF75A8" w:rsidRPr="00D70538">
        <w:rPr>
          <w:bCs/>
          <w:color w:val="002060"/>
        </w:rPr>
        <w:t xml:space="preserve">significant income effects among adopting </w:t>
      </w:r>
      <w:r w:rsidR="00AE2972" w:rsidRPr="00D70538">
        <w:rPr>
          <w:bCs/>
          <w:color w:val="002060"/>
        </w:rPr>
        <w:t>household</w:t>
      </w:r>
      <w:r w:rsidR="00AE2972">
        <w:rPr>
          <w:bCs/>
          <w:color w:val="002060"/>
        </w:rPr>
        <w:t>s</w:t>
      </w:r>
      <w:r w:rsidR="00AE2972" w:rsidRPr="00D70538">
        <w:rPr>
          <w:bCs/>
          <w:color w:val="002060"/>
        </w:rPr>
        <w:t xml:space="preserve"> (</w:t>
      </w:r>
      <w:hyperlink r:id="rId15" w:history="1">
        <w:r w:rsidR="00AE2972" w:rsidRPr="003412A0">
          <w:rPr>
            <w:rStyle w:val="Hyperlink"/>
            <w:bCs/>
          </w:rPr>
          <w:t>Melesse et al. 2020</w:t>
        </w:r>
      </w:hyperlink>
      <w:r w:rsidR="00AE2972" w:rsidRPr="00D70538">
        <w:rPr>
          <w:bCs/>
          <w:color w:val="002060"/>
        </w:rPr>
        <w:t>)</w:t>
      </w:r>
      <w:r w:rsidR="00DF75A8" w:rsidRPr="00D70538">
        <w:rPr>
          <w:bCs/>
          <w:color w:val="002060"/>
        </w:rPr>
        <w:t xml:space="preserve">. </w:t>
      </w:r>
      <w:r w:rsidR="00DF75A8">
        <w:rPr>
          <w:bCs/>
          <w:color w:val="002060"/>
        </w:rPr>
        <w:t xml:space="preserve">With </w:t>
      </w:r>
      <w:r w:rsidR="00DF75A8" w:rsidRPr="00D70538">
        <w:rPr>
          <w:bCs/>
          <w:color w:val="002060"/>
        </w:rPr>
        <w:t xml:space="preserve">at least 65% </w:t>
      </w:r>
      <w:r w:rsidR="00DF75A8">
        <w:rPr>
          <w:bCs/>
          <w:color w:val="002060"/>
        </w:rPr>
        <w:t xml:space="preserve">of the </w:t>
      </w:r>
      <w:r w:rsidR="00DF75A8" w:rsidRPr="00D70538">
        <w:rPr>
          <w:bCs/>
          <w:color w:val="002060"/>
        </w:rPr>
        <w:t xml:space="preserve">adopting households </w:t>
      </w:r>
      <w:r w:rsidR="00DF75A8">
        <w:rPr>
          <w:bCs/>
          <w:color w:val="002060"/>
        </w:rPr>
        <w:t>living</w:t>
      </w:r>
      <w:r w:rsidR="00DF75A8" w:rsidRPr="00D70538">
        <w:rPr>
          <w:bCs/>
          <w:color w:val="002060"/>
        </w:rPr>
        <w:t xml:space="preserve"> below the poverty line, </w:t>
      </w:r>
      <w:r w:rsidR="00D92382">
        <w:rPr>
          <w:bCs/>
          <w:color w:val="002060"/>
        </w:rPr>
        <w:t>the resul</w:t>
      </w:r>
      <w:r w:rsidR="00366002">
        <w:rPr>
          <w:bCs/>
          <w:color w:val="002060"/>
        </w:rPr>
        <w:t>ts</w:t>
      </w:r>
      <w:r w:rsidR="00D92382">
        <w:rPr>
          <w:bCs/>
          <w:color w:val="002060"/>
        </w:rPr>
        <w:t xml:space="preserve"> suggest that </w:t>
      </w:r>
      <w:r w:rsidR="003C3DEA">
        <w:rPr>
          <w:bCs/>
          <w:color w:val="002060"/>
        </w:rPr>
        <w:t xml:space="preserve">an estimated </w:t>
      </w:r>
      <w:r w:rsidR="00DF75A8" w:rsidRPr="00D70538">
        <w:rPr>
          <w:bCs/>
          <w:color w:val="002060"/>
        </w:rPr>
        <w:t>290,000 households (</w:t>
      </w:r>
      <w:r w:rsidR="00612A1D">
        <w:rPr>
          <w:bCs/>
          <w:color w:val="002060"/>
        </w:rPr>
        <w:t xml:space="preserve">or </w:t>
      </w:r>
      <w:r w:rsidR="00DF75A8" w:rsidRPr="00D70538">
        <w:rPr>
          <w:bCs/>
          <w:color w:val="002060"/>
        </w:rPr>
        <w:t>1</w:t>
      </w:r>
      <w:r w:rsidR="002C6B07">
        <w:rPr>
          <w:bCs/>
          <w:color w:val="002060"/>
        </w:rPr>
        <w:t>.5 million</w:t>
      </w:r>
      <w:r w:rsidR="00DF75A8" w:rsidRPr="00D70538">
        <w:rPr>
          <w:bCs/>
          <w:color w:val="002060"/>
        </w:rPr>
        <w:t xml:space="preserve"> people) have been supported to exit poverty</w:t>
      </w:r>
      <w:r w:rsidR="003C3DEA">
        <w:rPr>
          <w:bCs/>
          <w:color w:val="002060"/>
        </w:rPr>
        <w:t xml:space="preserve"> through </w:t>
      </w:r>
      <w:r w:rsidR="00D92382">
        <w:rPr>
          <w:bCs/>
          <w:color w:val="002060"/>
        </w:rPr>
        <w:t xml:space="preserve">adoption of </w:t>
      </w:r>
      <w:r w:rsidR="003C3DEA">
        <w:rPr>
          <w:bCs/>
          <w:color w:val="002060"/>
        </w:rPr>
        <w:t>improved groundnut varieties</w:t>
      </w:r>
      <w:r w:rsidR="00DF75A8" w:rsidRPr="00D70538">
        <w:rPr>
          <w:bCs/>
          <w:color w:val="002060"/>
        </w:rPr>
        <w:t xml:space="preserve">. </w:t>
      </w:r>
      <w:r w:rsidR="00AE2972">
        <w:rPr>
          <w:color w:val="002060"/>
        </w:rPr>
        <w:t>I</w:t>
      </w:r>
      <w:r w:rsidR="00AE2972" w:rsidRPr="00AE2972">
        <w:rPr>
          <w:color w:val="002060"/>
        </w:rPr>
        <w:t>n Ethiopia</w:t>
      </w:r>
      <w:r w:rsidR="00AE2972">
        <w:rPr>
          <w:color w:val="002060"/>
        </w:rPr>
        <w:t>,</w:t>
      </w:r>
      <w:r w:rsidR="00AE2972" w:rsidRPr="00AE2972">
        <w:rPr>
          <w:color w:val="002060"/>
        </w:rPr>
        <w:t xml:space="preserve"> </w:t>
      </w:r>
      <w:r w:rsidR="00AE2972">
        <w:rPr>
          <w:color w:val="002060"/>
        </w:rPr>
        <w:t>a</w:t>
      </w:r>
      <w:r w:rsidR="00AE2972" w:rsidRPr="00AE2972">
        <w:rPr>
          <w:color w:val="002060"/>
        </w:rPr>
        <w:t xml:space="preserve">n impact study of improved chickpea varieties showed that 58% of the chickpea </w:t>
      </w:r>
      <w:r w:rsidR="00AE2972">
        <w:rPr>
          <w:color w:val="002060"/>
        </w:rPr>
        <w:t>producers</w:t>
      </w:r>
      <w:r w:rsidR="00AE2972" w:rsidRPr="00AE2972">
        <w:rPr>
          <w:color w:val="002060"/>
        </w:rPr>
        <w:t xml:space="preserve"> (</w:t>
      </w:r>
      <w:r w:rsidR="00612A1D">
        <w:rPr>
          <w:color w:val="002060"/>
        </w:rPr>
        <w:t>or</w:t>
      </w:r>
      <w:r w:rsidR="00AE2972" w:rsidRPr="00AE2972">
        <w:rPr>
          <w:color w:val="002060"/>
        </w:rPr>
        <w:t xml:space="preserve"> 585,000 households) have adopted improved varieties</w:t>
      </w:r>
      <w:r w:rsidR="005D4CFA">
        <w:rPr>
          <w:color w:val="002060"/>
        </w:rPr>
        <w:t xml:space="preserve"> and</w:t>
      </w:r>
      <w:r w:rsidR="00AE2972">
        <w:rPr>
          <w:color w:val="002060"/>
        </w:rPr>
        <w:t xml:space="preserve"> a</w:t>
      </w:r>
      <w:r w:rsidR="00AE2972" w:rsidRPr="00AE2972">
        <w:rPr>
          <w:color w:val="002060"/>
        </w:rPr>
        <w:t xml:space="preserve">doption of </w:t>
      </w:r>
      <w:r w:rsidR="005D4CFA">
        <w:rPr>
          <w:color w:val="002060"/>
        </w:rPr>
        <w:t>these</w:t>
      </w:r>
      <w:r w:rsidR="00AE2972" w:rsidRPr="00AE2972">
        <w:rPr>
          <w:color w:val="002060"/>
        </w:rPr>
        <w:t xml:space="preserve"> varieties led to a 58.5% increase in chickpea yields</w:t>
      </w:r>
      <w:r w:rsidR="00AE2972">
        <w:rPr>
          <w:color w:val="002060"/>
        </w:rPr>
        <w:t xml:space="preserve"> and 5</w:t>
      </w:r>
      <w:r w:rsidR="003B3C9A">
        <w:rPr>
          <w:color w:val="002060"/>
        </w:rPr>
        <w:t>%</w:t>
      </w:r>
      <w:r w:rsidR="00AE2972">
        <w:rPr>
          <w:color w:val="002060"/>
        </w:rPr>
        <w:t xml:space="preserve"> increase in household dietary diversity</w:t>
      </w:r>
      <w:r w:rsidR="003876C8">
        <w:rPr>
          <w:color w:val="002060"/>
        </w:rPr>
        <w:t xml:space="preserve"> (</w:t>
      </w:r>
      <w:proofErr w:type="spellStart"/>
      <w:r w:rsidR="00BB5737" w:rsidRPr="00BB5737">
        <w:rPr>
          <w:color w:val="002060"/>
        </w:rPr>
        <w:fldChar w:fldCharType="begin"/>
      </w:r>
      <w:r w:rsidR="00BB5737" w:rsidRPr="00BB5737">
        <w:rPr>
          <w:color w:val="002060"/>
        </w:rPr>
        <w:instrText xml:space="preserve"> HYPERLINK "https://mel.cgiar.org/reporting/download/report_file_id/25267" </w:instrText>
      </w:r>
      <w:r w:rsidR="00BB5737" w:rsidRPr="00BB5737">
        <w:rPr>
          <w:color w:val="002060"/>
        </w:rPr>
      </w:r>
      <w:r w:rsidR="00BB5737" w:rsidRPr="00BB5737">
        <w:rPr>
          <w:color w:val="002060"/>
        </w:rPr>
        <w:fldChar w:fldCharType="separate"/>
      </w:r>
      <w:r w:rsidR="003876C8" w:rsidRPr="00BB5737">
        <w:rPr>
          <w:rStyle w:val="Hyperlink"/>
        </w:rPr>
        <w:t>Murendo</w:t>
      </w:r>
      <w:proofErr w:type="spellEnd"/>
      <w:r w:rsidR="003876C8" w:rsidRPr="00BB5737">
        <w:rPr>
          <w:rStyle w:val="Hyperlink"/>
        </w:rPr>
        <w:t xml:space="preserve"> et al. 2020</w:t>
      </w:r>
      <w:r w:rsidR="00BB5737" w:rsidRPr="00BB5737">
        <w:rPr>
          <w:color w:val="002060"/>
        </w:rPr>
        <w:fldChar w:fldCharType="end"/>
      </w:r>
      <w:r w:rsidR="003876C8">
        <w:rPr>
          <w:color w:val="002060"/>
        </w:rPr>
        <w:t>)</w:t>
      </w:r>
      <w:r w:rsidR="00AE2972">
        <w:rPr>
          <w:color w:val="002060"/>
        </w:rPr>
        <w:t xml:space="preserve">. </w:t>
      </w:r>
      <w:r w:rsidR="00612A1D">
        <w:rPr>
          <w:bCs/>
          <w:color w:val="002060"/>
        </w:rPr>
        <w:t>In Bangladesh, an</w:t>
      </w:r>
      <w:r w:rsidR="00612A1D" w:rsidRPr="00D70538">
        <w:rPr>
          <w:bCs/>
          <w:color w:val="002060"/>
        </w:rPr>
        <w:t xml:space="preserve"> impact study </w:t>
      </w:r>
      <w:r w:rsidR="00612A1D">
        <w:rPr>
          <w:bCs/>
          <w:color w:val="002060"/>
        </w:rPr>
        <w:t xml:space="preserve">of improved lentil varieties </w:t>
      </w:r>
      <w:r w:rsidR="00612A1D" w:rsidRPr="00D70538">
        <w:rPr>
          <w:bCs/>
          <w:color w:val="002060"/>
        </w:rPr>
        <w:t xml:space="preserve">found that </w:t>
      </w:r>
      <w:r w:rsidR="00587E36">
        <w:rPr>
          <w:bCs/>
          <w:color w:val="002060"/>
        </w:rPr>
        <w:t>49% of the lentil producers (or</w:t>
      </w:r>
      <w:r w:rsidR="00612A1D">
        <w:rPr>
          <w:bCs/>
          <w:color w:val="002060"/>
        </w:rPr>
        <w:t xml:space="preserve"> 645,000</w:t>
      </w:r>
      <w:r w:rsidR="00612A1D" w:rsidRPr="00D70538">
        <w:rPr>
          <w:bCs/>
          <w:color w:val="002060"/>
        </w:rPr>
        <w:t xml:space="preserve"> households</w:t>
      </w:r>
      <w:r w:rsidR="00587E36">
        <w:rPr>
          <w:bCs/>
          <w:color w:val="002060"/>
        </w:rPr>
        <w:t>)</w:t>
      </w:r>
      <w:r w:rsidR="00612A1D" w:rsidRPr="00D70538">
        <w:rPr>
          <w:bCs/>
          <w:color w:val="002060"/>
        </w:rPr>
        <w:t xml:space="preserve"> </w:t>
      </w:r>
      <w:r w:rsidR="00612A1D">
        <w:rPr>
          <w:bCs/>
          <w:color w:val="002060"/>
        </w:rPr>
        <w:t xml:space="preserve">have </w:t>
      </w:r>
      <w:r w:rsidR="00612A1D" w:rsidRPr="00D70538">
        <w:rPr>
          <w:bCs/>
          <w:color w:val="002060"/>
        </w:rPr>
        <w:t xml:space="preserve">adopted improved varieties </w:t>
      </w:r>
      <w:r w:rsidR="005D4CFA">
        <w:rPr>
          <w:bCs/>
          <w:color w:val="002060"/>
        </w:rPr>
        <w:t>and</w:t>
      </w:r>
      <w:r w:rsidR="00612A1D" w:rsidRPr="00D70538">
        <w:rPr>
          <w:bCs/>
          <w:color w:val="002060"/>
        </w:rPr>
        <w:t xml:space="preserve"> adoption of </w:t>
      </w:r>
      <w:r w:rsidR="005D4CFA">
        <w:rPr>
          <w:bCs/>
          <w:color w:val="002060"/>
        </w:rPr>
        <w:t>these</w:t>
      </w:r>
      <w:r w:rsidR="00612A1D">
        <w:rPr>
          <w:bCs/>
          <w:color w:val="002060"/>
        </w:rPr>
        <w:t xml:space="preserve"> varieties</w:t>
      </w:r>
      <w:r w:rsidR="00612A1D" w:rsidRPr="00D70538">
        <w:rPr>
          <w:bCs/>
          <w:color w:val="002060"/>
        </w:rPr>
        <w:t xml:space="preserve"> </w:t>
      </w:r>
      <w:r w:rsidR="00612A1D">
        <w:rPr>
          <w:bCs/>
          <w:color w:val="002060"/>
        </w:rPr>
        <w:t>increased yields by 40% (</w:t>
      </w:r>
      <w:r w:rsidR="00612A1D" w:rsidRPr="00D70538">
        <w:rPr>
          <w:bCs/>
          <w:color w:val="002060"/>
        </w:rPr>
        <w:t>580 kg/ha</w:t>
      </w:r>
      <w:r w:rsidR="00612A1D">
        <w:rPr>
          <w:bCs/>
          <w:color w:val="002060"/>
        </w:rPr>
        <w:t>)</w:t>
      </w:r>
      <w:r w:rsidR="00612A1D" w:rsidRPr="00D70538">
        <w:rPr>
          <w:bCs/>
          <w:color w:val="002060"/>
        </w:rPr>
        <w:t xml:space="preserve"> and gross margins </w:t>
      </w:r>
      <w:r w:rsidR="00612A1D">
        <w:rPr>
          <w:bCs/>
          <w:color w:val="002060"/>
        </w:rPr>
        <w:t>by 47% (</w:t>
      </w:r>
      <w:r w:rsidR="00612A1D" w:rsidRPr="00D70538">
        <w:rPr>
          <w:bCs/>
          <w:color w:val="002060"/>
        </w:rPr>
        <w:t>US$501/ha</w:t>
      </w:r>
      <w:r w:rsidR="00612A1D">
        <w:rPr>
          <w:bCs/>
          <w:color w:val="002060"/>
        </w:rPr>
        <w:t>)</w:t>
      </w:r>
      <w:r w:rsidR="005D4CFA" w:rsidRPr="005D4CFA">
        <w:rPr>
          <w:bCs/>
          <w:color w:val="002060"/>
        </w:rPr>
        <w:t xml:space="preserve"> </w:t>
      </w:r>
      <w:r w:rsidR="005D4CFA" w:rsidRPr="00D70538">
        <w:rPr>
          <w:bCs/>
          <w:color w:val="002060"/>
        </w:rPr>
        <w:t>(</w:t>
      </w:r>
      <w:hyperlink r:id="rId16" w:history="1">
        <w:r w:rsidR="005D4CFA" w:rsidRPr="00780142">
          <w:rPr>
            <w:rStyle w:val="Hyperlink"/>
            <w:bCs/>
          </w:rPr>
          <w:t>Yigezu et al. 2020</w:t>
        </w:r>
      </w:hyperlink>
      <w:r w:rsidR="005D4CFA" w:rsidRPr="00D70538">
        <w:rPr>
          <w:bCs/>
          <w:color w:val="002060"/>
        </w:rPr>
        <w:t>)</w:t>
      </w:r>
      <w:r w:rsidR="00612A1D" w:rsidRPr="00D70538">
        <w:rPr>
          <w:bCs/>
          <w:color w:val="002060"/>
        </w:rPr>
        <w:t xml:space="preserve">. </w:t>
      </w:r>
      <w:r w:rsidR="00612A1D">
        <w:rPr>
          <w:bCs/>
          <w:color w:val="002060"/>
        </w:rPr>
        <w:t xml:space="preserve">With a poverty rate of about 25% </w:t>
      </w:r>
      <w:r w:rsidR="00612A1D" w:rsidRPr="00D70538">
        <w:rPr>
          <w:bCs/>
          <w:color w:val="002060"/>
        </w:rPr>
        <w:t xml:space="preserve">among lentil </w:t>
      </w:r>
      <w:r w:rsidR="00612A1D">
        <w:rPr>
          <w:bCs/>
          <w:color w:val="002060"/>
        </w:rPr>
        <w:t>producers</w:t>
      </w:r>
      <w:r w:rsidR="00612A1D" w:rsidRPr="00D70538">
        <w:rPr>
          <w:bCs/>
          <w:color w:val="002060"/>
        </w:rPr>
        <w:t xml:space="preserve"> </w:t>
      </w:r>
      <w:r w:rsidR="00612A1D">
        <w:rPr>
          <w:bCs/>
          <w:color w:val="002060"/>
        </w:rPr>
        <w:t xml:space="preserve">based on </w:t>
      </w:r>
      <w:r w:rsidR="00612A1D" w:rsidRPr="00D70538">
        <w:rPr>
          <w:bCs/>
          <w:color w:val="002060"/>
        </w:rPr>
        <w:t>World Bank</w:t>
      </w:r>
      <w:r w:rsidR="00612A1D">
        <w:rPr>
          <w:bCs/>
          <w:color w:val="002060"/>
        </w:rPr>
        <w:t>’s</w:t>
      </w:r>
      <w:r w:rsidR="00612A1D" w:rsidRPr="00D70538">
        <w:rPr>
          <w:bCs/>
          <w:color w:val="002060"/>
        </w:rPr>
        <w:t xml:space="preserve"> data, </w:t>
      </w:r>
      <w:r w:rsidR="00D92382">
        <w:rPr>
          <w:bCs/>
          <w:color w:val="002060"/>
        </w:rPr>
        <w:t xml:space="preserve">the results suggest that </w:t>
      </w:r>
      <w:r w:rsidR="00612A1D">
        <w:rPr>
          <w:bCs/>
          <w:color w:val="002060"/>
        </w:rPr>
        <w:t>an estimated</w:t>
      </w:r>
      <w:r w:rsidR="00612A1D" w:rsidRPr="00D70538">
        <w:rPr>
          <w:bCs/>
          <w:color w:val="002060"/>
        </w:rPr>
        <w:t xml:space="preserve"> 160,000 households (</w:t>
      </w:r>
      <w:r w:rsidR="00612A1D">
        <w:rPr>
          <w:bCs/>
          <w:color w:val="002060"/>
        </w:rPr>
        <w:t xml:space="preserve">or </w:t>
      </w:r>
      <w:r w:rsidR="00612A1D" w:rsidRPr="00D70538">
        <w:rPr>
          <w:bCs/>
          <w:color w:val="002060"/>
        </w:rPr>
        <w:t xml:space="preserve">657,600 people) </w:t>
      </w:r>
      <w:r w:rsidR="00612A1D">
        <w:rPr>
          <w:bCs/>
          <w:color w:val="002060"/>
        </w:rPr>
        <w:t>have been assisted</w:t>
      </w:r>
      <w:r w:rsidR="00612A1D" w:rsidRPr="00D70538">
        <w:rPr>
          <w:bCs/>
          <w:color w:val="002060"/>
        </w:rPr>
        <w:t xml:space="preserve"> to exit poverty</w:t>
      </w:r>
      <w:r w:rsidR="00612A1D" w:rsidRPr="003C3DEA">
        <w:rPr>
          <w:bCs/>
          <w:color w:val="002060"/>
        </w:rPr>
        <w:t xml:space="preserve"> </w:t>
      </w:r>
      <w:r w:rsidR="00612A1D">
        <w:rPr>
          <w:bCs/>
          <w:color w:val="002060"/>
        </w:rPr>
        <w:t xml:space="preserve">through </w:t>
      </w:r>
      <w:r w:rsidR="00D92382">
        <w:rPr>
          <w:bCs/>
          <w:color w:val="002060"/>
        </w:rPr>
        <w:t xml:space="preserve">adoption of </w:t>
      </w:r>
      <w:r w:rsidR="00612A1D">
        <w:rPr>
          <w:bCs/>
          <w:color w:val="002060"/>
        </w:rPr>
        <w:t>improved lentil varieties</w:t>
      </w:r>
      <w:r w:rsidR="00612A1D" w:rsidRPr="00D70538">
        <w:rPr>
          <w:bCs/>
          <w:color w:val="002060"/>
        </w:rPr>
        <w:t>.</w:t>
      </w:r>
      <w:r w:rsidR="00612A1D">
        <w:rPr>
          <w:bCs/>
          <w:color w:val="002060"/>
        </w:rPr>
        <w:t xml:space="preserve"> </w:t>
      </w:r>
      <w:r w:rsidR="00C555AB">
        <w:rPr>
          <w:bCs/>
          <w:color w:val="002060"/>
        </w:rPr>
        <w:t xml:space="preserve">A study carried out to </w:t>
      </w:r>
      <w:r w:rsidR="00AF06DA" w:rsidRPr="00D70538">
        <w:rPr>
          <w:bCs/>
          <w:color w:val="002060"/>
        </w:rPr>
        <w:t>assess key nutrition gaps in GLDC target countries</w:t>
      </w:r>
      <w:r w:rsidR="00C555AB">
        <w:rPr>
          <w:bCs/>
          <w:color w:val="002060"/>
        </w:rPr>
        <w:t xml:space="preserve"> a</w:t>
      </w:r>
      <w:r w:rsidR="00AF06DA" w:rsidRPr="00D70538">
        <w:rPr>
          <w:bCs/>
          <w:color w:val="002060"/>
        </w:rPr>
        <w:t xml:space="preserve">nd the contribution of GLDC crops to daily </w:t>
      </w:r>
      <w:r w:rsidR="00C555AB">
        <w:rPr>
          <w:bCs/>
          <w:color w:val="002060"/>
        </w:rPr>
        <w:t xml:space="preserve">dietary </w:t>
      </w:r>
      <w:r w:rsidR="00AF06DA" w:rsidRPr="00D70538">
        <w:rPr>
          <w:bCs/>
          <w:color w:val="002060"/>
        </w:rPr>
        <w:t>energy and protein requirements in GLDC target</w:t>
      </w:r>
      <w:r w:rsidR="007A7717">
        <w:rPr>
          <w:bCs/>
          <w:color w:val="002060"/>
        </w:rPr>
        <w:t xml:space="preserve"> countries</w:t>
      </w:r>
      <w:r w:rsidR="00AF06DA" w:rsidRPr="00D70538">
        <w:rPr>
          <w:bCs/>
          <w:color w:val="002060"/>
        </w:rPr>
        <w:t xml:space="preserve"> </w:t>
      </w:r>
      <w:r w:rsidR="007A7717">
        <w:rPr>
          <w:bCs/>
          <w:color w:val="002060"/>
        </w:rPr>
        <w:t>show</w:t>
      </w:r>
      <w:r w:rsidR="008B77ED">
        <w:rPr>
          <w:bCs/>
          <w:color w:val="002060"/>
        </w:rPr>
        <w:t>ed</w:t>
      </w:r>
      <w:r w:rsidR="00AF06DA" w:rsidRPr="00D70538">
        <w:rPr>
          <w:bCs/>
          <w:color w:val="002060"/>
        </w:rPr>
        <w:t xml:space="preserve"> that GLDC crops meet 9% and 21% of the energy and protein requirements of adopting households, respectively.</w:t>
      </w:r>
    </w:p>
    <w:p w14:paraId="04BE446D" w14:textId="77777777" w:rsidR="00AF06DA" w:rsidRPr="00D70538" w:rsidRDefault="00AF06DA" w:rsidP="00D70538">
      <w:pPr>
        <w:spacing w:after="0" w:line="240" w:lineRule="auto"/>
        <w:contextualSpacing/>
        <w:jc w:val="both"/>
        <w:rPr>
          <w:color w:val="002060"/>
        </w:rPr>
      </w:pPr>
    </w:p>
    <w:p w14:paraId="4C8AEB5F" w14:textId="693AD769" w:rsidR="00DD2B81" w:rsidRPr="00EE2DAE" w:rsidRDefault="00DD2B81" w:rsidP="00D81B2C">
      <w:pPr>
        <w:pStyle w:val="Heading3"/>
        <w:rPr>
          <w:u w:val="single"/>
        </w:rPr>
      </w:pPr>
      <w:bookmarkStart w:id="2" w:name="_1.2.2.a._Relevance_to"/>
      <w:bookmarkEnd w:id="2"/>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r>
      <w:r w:rsidR="00AF06DA">
        <w:rPr>
          <w:color w:val="auto"/>
          <w:u w:val="single"/>
        </w:rPr>
        <w:t xml:space="preserve"> </w:t>
      </w:r>
      <w:r w:rsidRPr="00EE2DAE">
        <w:rPr>
          <w:color w:val="auto"/>
          <w:u w:val="single"/>
        </w:rPr>
        <w:t>Relevance to Covid-19 by flagship (max. 300 words)</w:t>
      </w:r>
      <w:r w:rsidR="00184918" w:rsidRPr="00EE2DAE">
        <w:rPr>
          <w:color w:val="auto"/>
          <w:u w:val="single"/>
        </w:rPr>
        <w:t xml:space="preserve"> </w:t>
      </w:r>
    </w:p>
    <w:p w14:paraId="4B9938D9" w14:textId="5B080811" w:rsidR="00954725" w:rsidRPr="009C0161" w:rsidRDefault="009C0161" w:rsidP="00F3150D">
      <w:pPr>
        <w:spacing w:line="240" w:lineRule="auto"/>
        <w:contextualSpacing/>
        <w:jc w:val="both"/>
        <w:rPr>
          <w:rFonts w:cstheme="minorHAnsi"/>
          <w:color w:val="002060"/>
        </w:rPr>
      </w:pPr>
      <w:r w:rsidRPr="009C0161">
        <w:rPr>
          <w:color w:val="002060"/>
        </w:rPr>
        <w:t>A</w:t>
      </w:r>
      <w:r w:rsidR="00D9083E" w:rsidRPr="009C0161">
        <w:rPr>
          <w:color w:val="002060"/>
        </w:rPr>
        <w:t xml:space="preserve"> </w:t>
      </w:r>
      <w:hyperlink r:id="rId17" w:history="1">
        <w:r w:rsidR="00D9083E" w:rsidRPr="009C0161">
          <w:rPr>
            <w:rStyle w:val="Hyperlink"/>
          </w:rPr>
          <w:t xml:space="preserve">news </w:t>
        </w:r>
        <w:r w:rsidRPr="009C0161">
          <w:rPr>
            <w:rStyle w:val="Hyperlink"/>
          </w:rPr>
          <w:t>article</w:t>
        </w:r>
      </w:hyperlink>
      <w:r w:rsidR="00D9083E" w:rsidRPr="009C0161">
        <w:rPr>
          <w:color w:val="002060"/>
        </w:rPr>
        <w:t xml:space="preserve"> has been produced </w:t>
      </w:r>
      <w:r>
        <w:rPr>
          <w:color w:val="002060"/>
        </w:rPr>
        <w:t>i</w:t>
      </w:r>
      <w:r w:rsidRPr="009C0161">
        <w:rPr>
          <w:color w:val="002060"/>
        </w:rPr>
        <w:t xml:space="preserve">n collaboration with FTA </w:t>
      </w:r>
      <w:r w:rsidR="00D9083E" w:rsidRPr="009C0161">
        <w:rPr>
          <w:color w:val="002060"/>
        </w:rPr>
        <w:t xml:space="preserve">that outlines how to use recovery funds in a way that improves the African </w:t>
      </w:r>
      <w:r w:rsidR="00F3150D">
        <w:rPr>
          <w:color w:val="002060"/>
        </w:rPr>
        <w:t>f</w:t>
      </w:r>
      <w:r w:rsidR="00D9083E" w:rsidRPr="009C0161">
        <w:rPr>
          <w:color w:val="002060"/>
        </w:rPr>
        <w:t>ood</w:t>
      </w:r>
      <w:r w:rsidR="00F3150D">
        <w:rPr>
          <w:color w:val="002060"/>
        </w:rPr>
        <w:t xml:space="preserve"> </w:t>
      </w:r>
      <w:r w:rsidR="00D9083E" w:rsidRPr="009C0161">
        <w:rPr>
          <w:color w:val="002060"/>
        </w:rPr>
        <w:t xml:space="preserve">system towards better outcomes. </w:t>
      </w:r>
      <w:r w:rsidR="00F3150D">
        <w:rPr>
          <w:color w:val="002060"/>
        </w:rPr>
        <w:t>A study was conducted to assess t</w:t>
      </w:r>
      <w:r w:rsidR="00954725" w:rsidRPr="009C0161">
        <w:rPr>
          <w:rFonts w:cstheme="minorHAnsi"/>
          <w:color w:val="002060"/>
        </w:rPr>
        <w:t>he awareness</w:t>
      </w:r>
      <w:r w:rsidR="00F3150D">
        <w:rPr>
          <w:rFonts w:cstheme="minorHAnsi"/>
          <w:color w:val="002060"/>
        </w:rPr>
        <w:t xml:space="preserve"> and</w:t>
      </w:r>
      <w:r w:rsidR="00954725" w:rsidRPr="009C0161">
        <w:rPr>
          <w:rFonts w:cstheme="minorHAnsi"/>
          <w:color w:val="002060"/>
        </w:rPr>
        <w:t xml:space="preserve"> perception </w:t>
      </w:r>
      <w:r w:rsidR="00F3150D">
        <w:rPr>
          <w:rFonts w:cstheme="minorHAnsi"/>
          <w:color w:val="002060"/>
        </w:rPr>
        <w:t xml:space="preserve">about </w:t>
      </w:r>
      <w:r w:rsidR="00F3150D" w:rsidRPr="009C0161">
        <w:rPr>
          <w:rFonts w:cstheme="minorHAnsi"/>
          <w:color w:val="002060"/>
        </w:rPr>
        <w:t>COVID-19 pandemic</w:t>
      </w:r>
      <w:r w:rsidR="00F3150D">
        <w:rPr>
          <w:rFonts w:cstheme="minorHAnsi"/>
          <w:color w:val="002060"/>
        </w:rPr>
        <w:t>,</w:t>
      </w:r>
      <w:r w:rsidR="00954725" w:rsidRPr="009C0161">
        <w:rPr>
          <w:rFonts w:cstheme="minorHAnsi"/>
          <w:color w:val="002060"/>
        </w:rPr>
        <w:t xml:space="preserve"> </w:t>
      </w:r>
      <w:r w:rsidR="00F3150D">
        <w:rPr>
          <w:rFonts w:cstheme="minorHAnsi"/>
          <w:color w:val="002060"/>
        </w:rPr>
        <w:t xml:space="preserve">the coping </w:t>
      </w:r>
      <w:r w:rsidR="00954725" w:rsidRPr="009C0161">
        <w:rPr>
          <w:rFonts w:cstheme="minorHAnsi"/>
          <w:color w:val="002060"/>
        </w:rPr>
        <w:t>me</w:t>
      </w:r>
      <w:r w:rsidR="00F3150D">
        <w:rPr>
          <w:rFonts w:cstheme="minorHAnsi"/>
          <w:color w:val="002060"/>
        </w:rPr>
        <w:t>chanisms, and</w:t>
      </w:r>
      <w:r w:rsidR="00954725" w:rsidRPr="009C0161">
        <w:rPr>
          <w:rFonts w:cstheme="minorHAnsi"/>
          <w:color w:val="002060"/>
        </w:rPr>
        <w:t xml:space="preserve"> the type of disruptions in the production systems of groundnut value actors’ in Ghana, as well as the effects of COVID-19 on household agricultural production, marketing, household consumption, and nutrition outcomes. The study generally show</w:t>
      </w:r>
      <w:r w:rsidR="00F3150D">
        <w:rPr>
          <w:rFonts w:cstheme="minorHAnsi"/>
          <w:color w:val="002060"/>
        </w:rPr>
        <w:t>ed</w:t>
      </w:r>
      <w:r w:rsidR="00954725" w:rsidRPr="009C0161">
        <w:rPr>
          <w:rFonts w:cstheme="minorHAnsi"/>
          <w:color w:val="002060"/>
        </w:rPr>
        <w:t xml:space="preserve"> that awareness of COVID-19 pandemic is very high among groundnut value chain actors, </w:t>
      </w:r>
      <w:r w:rsidR="005F1143">
        <w:rPr>
          <w:rFonts w:cstheme="minorHAnsi"/>
          <w:color w:val="002060"/>
        </w:rPr>
        <w:t>but</w:t>
      </w:r>
      <w:r w:rsidR="00954725" w:rsidRPr="009C0161">
        <w:rPr>
          <w:rFonts w:cstheme="minorHAnsi"/>
          <w:color w:val="002060"/>
        </w:rPr>
        <w:t xml:space="preserve"> the percentage of the actors who are educated about the preventive measures and perceive that the COVID-19 pandemic disrupt the groundnut supply chain differ across the actors. There is need to intensify education on preventive measures of COVID-19 pandemic to contain the spread which may subsequently reduce labor availability and crop productivity. </w:t>
      </w:r>
    </w:p>
    <w:p w14:paraId="14F8847D" w14:textId="2D24EF28" w:rsidR="00DD2B81" w:rsidRDefault="00DD2B81" w:rsidP="00D81B2C">
      <w:pPr>
        <w:pStyle w:val="Heading3"/>
      </w:pPr>
      <w:bookmarkStart w:id="3" w:name="_1.2.3._Variance_from"/>
      <w:bookmarkEnd w:id="3"/>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p>
    <w:p w14:paraId="518039B0" w14:textId="1D302795"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(max </w:t>
      </w:r>
      <w:r w:rsidR="00440CA8" w:rsidRPr="00EE2DAE">
        <w:rPr>
          <w:color w:val="auto"/>
          <w:u w:val="single"/>
        </w:rPr>
        <w:t>50</w:t>
      </w:r>
      <w:r w:rsidRPr="00EE2DAE">
        <w:rPr>
          <w:color w:val="auto"/>
          <w:u w:val="single"/>
        </w:rPr>
        <w:t xml:space="preserve"> words)</w:t>
      </w:r>
      <w:r w:rsidR="00E47969" w:rsidRPr="00EE2DAE">
        <w:rPr>
          <w:color w:val="auto"/>
          <w:u w:val="single"/>
        </w:rPr>
        <w:t xml:space="preserve"> </w:t>
      </w:r>
    </w:p>
    <w:p w14:paraId="3D3B680A" w14:textId="3674E3A5" w:rsidR="00954725" w:rsidRPr="004118DD" w:rsidRDefault="00163B30" w:rsidP="00163B30">
      <w:pPr>
        <w:spacing w:after="0" w:line="240" w:lineRule="auto"/>
        <w:contextualSpacing/>
        <w:rPr>
          <w:color w:val="002060"/>
        </w:rPr>
      </w:pPr>
      <w:r w:rsidRPr="004118DD">
        <w:rPr>
          <w:color w:val="002060"/>
        </w:rPr>
        <w:t xml:space="preserve">No research </w:t>
      </w:r>
      <w:r>
        <w:rPr>
          <w:color w:val="002060"/>
        </w:rPr>
        <w:t xml:space="preserve">area </w:t>
      </w:r>
      <w:r w:rsidRPr="004118DD">
        <w:rPr>
          <w:color w:val="002060"/>
        </w:rPr>
        <w:t xml:space="preserve">in FP1 has been significantly </w:t>
      </w:r>
      <w:r>
        <w:rPr>
          <w:color w:val="002060"/>
        </w:rPr>
        <w:t xml:space="preserve">expanded. </w:t>
      </w:r>
      <w:r w:rsidR="00D9083E" w:rsidRPr="004118DD">
        <w:rPr>
          <w:color w:val="002060"/>
        </w:rPr>
        <w:t xml:space="preserve">The urban food systems work has been revisited </w:t>
      </w:r>
      <w:r>
        <w:rPr>
          <w:color w:val="002060"/>
        </w:rPr>
        <w:t xml:space="preserve">to </w:t>
      </w:r>
      <w:proofErr w:type="gramStart"/>
      <w:r>
        <w:rPr>
          <w:color w:val="002060"/>
        </w:rPr>
        <w:t>take into account</w:t>
      </w:r>
      <w:proofErr w:type="gramEnd"/>
      <w:r w:rsidR="00D9083E" w:rsidRPr="004118DD">
        <w:rPr>
          <w:color w:val="002060"/>
        </w:rPr>
        <w:t xml:space="preserve"> </w:t>
      </w:r>
      <w:r>
        <w:rPr>
          <w:color w:val="002060"/>
        </w:rPr>
        <w:t xml:space="preserve">the </w:t>
      </w:r>
      <w:r w:rsidR="00D9083E" w:rsidRPr="004118DD">
        <w:rPr>
          <w:color w:val="002060"/>
        </w:rPr>
        <w:t xml:space="preserve">COVID-19 </w:t>
      </w:r>
      <w:r>
        <w:rPr>
          <w:color w:val="002060"/>
        </w:rPr>
        <w:t>pandemic</w:t>
      </w:r>
      <w:r w:rsidR="00D9083E" w:rsidRPr="004118DD">
        <w:rPr>
          <w:color w:val="002060"/>
        </w:rPr>
        <w:t>.</w:t>
      </w:r>
      <w:r>
        <w:rPr>
          <w:color w:val="002060"/>
        </w:rPr>
        <w:t xml:space="preserve"> </w:t>
      </w:r>
    </w:p>
    <w:p w14:paraId="4F7C2CCD" w14:textId="77777777" w:rsidR="00954725" w:rsidRDefault="00954725" w:rsidP="00DD2B81">
      <w:pPr>
        <w:spacing w:after="0" w:line="240" w:lineRule="auto"/>
        <w:contextualSpacing/>
      </w:pPr>
    </w:p>
    <w:p w14:paraId="6910CA38" w14:textId="031F2E4D" w:rsidR="00D94016" w:rsidRPr="00EE2DAE" w:rsidRDefault="00D94016" w:rsidP="00D81B2C">
      <w:pPr>
        <w:pStyle w:val="Heading3"/>
        <w:rPr>
          <w:u w:val="single"/>
        </w:rPr>
      </w:pPr>
      <w:r w:rsidRPr="006B5E8A">
        <w:rPr>
          <w:b/>
          <w:bCs/>
          <w:color w:val="auto"/>
          <w:u w:val="single"/>
        </w:rPr>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p>
    <w:p w14:paraId="28810C61" w14:textId="66A596CD" w:rsidR="00D94016" w:rsidRPr="004118DD" w:rsidRDefault="00E7779C" w:rsidP="00DD2B81">
      <w:pPr>
        <w:spacing w:after="0" w:line="240" w:lineRule="auto"/>
        <w:contextualSpacing/>
        <w:rPr>
          <w:color w:val="002060"/>
        </w:rPr>
      </w:pPr>
      <w:r w:rsidRPr="004118DD">
        <w:rPr>
          <w:color w:val="002060"/>
        </w:rPr>
        <w:t>No research line in FP1 has been dropped or significantly cut back.</w:t>
      </w:r>
    </w:p>
    <w:p w14:paraId="39071D31" w14:textId="77777777" w:rsidR="00E7779C" w:rsidRDefault="00E7779C" w:rsidP="00DD2B81">
      <w:pPr>
        <w:spacing w:after="0" w:line="240" w:lineRule="auto"/>
        <w:contextualSpacing/>
      </w:pPr>
    </w:p>
    <w:p w14:paraId="06D5EE55" w14:textId="66FE5515"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C44C45">
        <w:rPr>
          <w:color w:val="auto"/>
          <w:u w:val="single"/>
        </w:rPr>
        <w:t>Has the flagship</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p>
    <w:p w14:paraId="29A5EA2A" w14:textId="5DD65FF4" w:rsidR="00DD2B81" w:rsidRPr="004118DD" w:rsidRDefault="00D9083E" w:rsidP="004118DD">
      <w:pPr>
        <w:spacing w:after="0" w:line="240" w:lineRule="auto"/>
        <w:contextualSpacing/>
        <w:jc w:val="both"/>
        <w:rPr>
          <w:color w:val="002060"/>
        </w:rPr>
      </w:pPr>
      <w:r w:rsidRPr="004118DD">
        <w:rPr>
          <w:color w:val="002060"/>
        </w:rPr>
        <w:t xml:space="preserve">The urban food systems work </w:t>
      </w:r>
      <w:r w:rsidR="00E7779C" w:rsidRPr="004118DD">
        <w:rPr>
          <w:color w:val="002060"/>
        </w:rPr>
        <w:t xml:space="preserve">under CoA1.2 </w:t>
      </w:r>
      <w:r w:rsidRPr="004118DD">
        <w:rPr>
          <w:color w:val="002060"/>
        </w:rPr>
        <w:t>has been adjusted to ensure that the interventions take COVID-19 implications into account and work from this new reality.</w:t>
      </w:r>
    </w:p>
    <w:p w14:paraId="3D3CDA1C" w14:textId="77777777" w:rsidR="00D9083E" w:rsidRPr="004118DD" w:rsidRDefault="00D9083E" w:rsidP="00DD2B81">
      <w:pPr>
        <w:spacing w:after="0" w:line="240" w:lineRule="auto"/>
        <w:contextualSpacing/>
        <w:rPr>
          <w:color w:val="002060"/>
        </w:rPr>
      </w:pPr>
    </w:p>
    <w:p w14:paraId="5D15199C" w14:textId="46130170" w:rsidR="00DD2B81" w:rsidRPr="00D81B2C" w:rsidRDefault="00DD2B81" w:rsidP="00D81B2C">
      <w:pPr>
        <w:pStyle w:val="Heading3"/>
        <w:rPr>
          <w:i/>
          <w:iCs/>
          <w:color w:val="FF0000"/>
        </w:rPr>
      </w:pPr>
      <w:r w:rsidRPr="00E57AFC">
        <w:rPr>
          <w:color w:val="auto"/>
        </w:rPr>
        <w:lastRenderedPageBreak/>
        <w:t>2.2</w:t>
      </w:r>
      <w:r w:rsidR="003C32DF">
        <w:rPr>
          <w:color w:val="auto"/>
        </w:rPr>
        <w:t xml:space="preserve">. </w:t>
      </w:r>
      <w:r w:rsidRPr="00E57AFC">
        <w:rPr>
          <w:color w:val="auto"/>
        </w:rPr>
        <w:t>Partnerships</w:t>
      </w:r>
      <w:r w:rsidR="00E47969">
        <w:t xml:space="preserve"> </w:t>
      </w:r>
    </w:p>
    <w:p w14:paraId="2872402F" w14:textId="74F43EC1" w:rsidR="00DD2B81" w:rsidRPr="00EE2DAE" w:rsidRDefault="00DD2B81" w:rsidP="00D81B2C">
      <w:pPr>
        <w:pStyle w:val="Heading3"/>
        <w:rPr>
          <w:u w:val="single"/>
        </w:rPr>
      </w:pPr>
      <w:bookmarkStart w:id="4" w:name="_2.2.1._Highlights_of"/>
      <w:bookmarkEnd w:id="4"/>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p>
    <w:p w14:paraId="0C35911B" w14:textId="105942C4" w:rsidR="00EC5554" w:rsidRPr="004118DD" w:rsidRDefault="00D9083E" w:rsidP="004118DD">
      <w:pPr>
        <w:spacing w:after="0" w:line="240" w:lineRule="auto"/>
        <w:contextualSpacing/>
        <w:jc w:val="both"/>
        <w:rPr>
          <w:color w:val="002060"/>
        </w:rPr>
      </w:pPr>
      <w:r w:rsidRPr="004118DD">
        <w:rPr>
          <w:color w:val="002060"/>
        </w:rPr>
        <w:t>Partnerships have been solidified and broadened with German university networks (future rural Africa research group) and Institute of Development Studies (University of Sussex UK) through joint implementation of activities</w:t>
      </w:r>
      <w:r w:rsidR="004118DD" w:rsidRPr="004118DD">
        <w:rPr>
          <w:color w:val="002060"/>
        </w:rPr>
        <w:t xml:space="preserve"> on rural aspirations</w:t>
      </w:r>
      <w:r w:rsidRPr="004118DD">
        <w:rPr>
          <w:color w:val="002060"/>
        </w:rPr>
        <w:t xml:space="preserve">. </w:t>
      </w:r>
      <w:r w:rsidR="004118DD" w:rsidRPr="004118DD">
        <w:rPr>
          <w:color w:val="002060"/>
        </w:rPr>
        <w:t>Gender research p</w:t>
      </w:r>
      <w:r w:rsidR="00B13CE9" w:rsidRPr="004118DD">
        <w:rPr>
          <w:color w:val="002060"/>
        </w:rPr>
        <w:t xml:space="preserve">artnerships with social sciences departments </w:t>
      </w:r>
      <w:r w:rsidR="004118DD" w:rsidRPr="004118DD">
        <w:rPr>
          <w:color w:val="002060"/>
        </w:rPr>
        <w:t>at</w:t>
      </w:r>
      <w:r w:rsidR="00B13CE9" w:rsidRPr="004118DD">
        <w:rPr>
          <w:color w:val="002060"/>
        </w:rPr>
        <w:t xml:space="preserve"> Makerere University</w:t>
      </w:r>
      <w:r w:rsidR="004118DD" w:rsidRPr="004118DD">
        <w:rPr>
          <w:color w:val="002060"/>
        </w:rPr>
        <w:t xml:space="preserve"> in </w:t>
      </w:r>
      <w:r w:rsidR="00B13CE9" w:rsidRPr="004118DD">
        <w:rPr>
          <w:color w:val="002060"/>
        </w:rPr>
        <w:t>Uganda, Sokoine University</w:t>
      </w:r>
      <w:r w:rsidR="004118DD" w:rsidRPr="004118DD">
        <w:rPr>
          <w:color w:val="002060"/>
        </w:rPr>
        <w:t xml:space="preserve"> in</w:t>
      </w:r>
      <w:r w:rsidR="00B13CE9" w:rsidRPr="004118DD">
        <w:rPr>
          <w:color w:val="002060"/>
        </w:rPr>
        <w:t xml:space="preserve"> Tanzania</w:t>
      </w:r>
      <w:r w:rsidR="004118DD" w:rsidRPr="004118DD">
        <w:rPr>
          <w:color w:val="002060"/>
        </w:rPr>
        <w:t>,</w:t>
      </w:r>
      <w:r w:rsidR="00B13CE9" w:rsidRPr="004118DD">
        <w:rPr>
          <w:color w:val="002060"/>
        </w:rPr>
        <w:t xml:space="preserve"> and </w:t>
      </w:r>
      <w:proofErr w:type="spellStart"/>
      <w:r w:rsidR="00B13CE9" w:rsidRPr="004118DD">
        <w:rPr>
          <w:color w:val="002060"/>
        </w:rPr>
        <w:t>Haramaya</w:t>
      </w:r>
      <w:proofErr w:type="spellEnd"/>
      <w:r w:rsidR="00B13CE9" w:rsidRPr="004118DD">
        <w:rPr>
          <w:color w:val="002060"/>
        </w:rPr>
        <w:t xml:space="preserve"> University</w:t>
      </w:r>
      <w:r w:rsidR="004118DD" w:rsidRPr="004118DD">
        <w:rPr>
          <w:color w:val="002060"/>
        </w:rPr>
        <w:t xml:space="preserve"> in</w:t>
      </w:r>
      <w:r w:rsidR="00B13CE9" w:rsidRPr="004118DD">
        <w:rPr>
          <w:color w:val="002060"/>
        </w:rPr>
        <w:t xml:space="preserve"> Ethiopia </w:t>
      </w:r>
      <w:r w:rsidR="004118DD" w:rsidRPr="004118DD">
        <w:rPr>
          <w:color w:val="002060"/>
        </w:rPr>
        <w:t xml:space="preserve">have </w:t>
      </w:r>
      <w:r w:rsidR="00B13CE9" w:rsidRPr="004118DD">
        <w:rPr>
          <w:color w:val="002060"/>
        </w:rPr>
        <w:t>generated the evidence and reports on the youth studies. These studies</w:t>
      </w:r>
      <w:r w:rsidR="004118DD" w:rsidRPr="004118DD">
        <w:rPr>
          <w:color w:val="002060"/>
        </w:rPr>
        <w:t xml:space="preserve"> have</w:t>
      </w:r>
      <w:r w:rsidR="00B13CE9" w:rsidRPr="004118DD">
        <w:rPr>
          <w:color w:val="002060"/>
        </w:rPr>
        <w:t xml:space="preserve"> increased the capacity of the teams in applying the data collections tools and analys</w:t>
      </w:r>
      <w:r w:rsidR="004118DD" w:rsidRPr="004118DD">
        <w:rPr>
          <w:color w:val="002060"/>
        </w:rPr>
        <w:t>e</w:t>
      </w:r>
      <w:r w:rsidR="00B13CE9" w:rsidRPr="004118DD">
        <w:rPr>
          <w:color w:val="002060"/>
        </w:rPr>
        <w:t>s.</w:t>
      </w:r>
      <w:r w:rsidR="004118DD" w:rsidRPr="004118DD">
        <w:rPr>
          <w:color w:val="002060"/>
        </w:rPr>
        <w:t xml:space="preserve"> </w:t>
      </w:r>
      <w:r w:rsidR="00EC5554" w:rsidRPr="004118DD">
        <w:rPr>
          <w:bCs/>
          <w:color w:val="002060"/>
        </w:rPr>
        <w:t xml:space="preserve">The Swedish Agricultural University (SLU) is leading the systematic review on the effects of GLDC </w:t>
      </w:r>
      <w:r w:rsidR="004118DD" w:rsidRPr="004118DD">
        <w:rPr>
          <w:bCs/>
          <w:color w:val="002060"/>
        </w:rPr>
        <w:t>crops</w:t>
      </w:r>
      <w:r w:rsidR="00EC5554" w:rsidRPr="004118DD">
        <w:rPr>
          <w:bCs/>
          <w:color w:val="002060"/>
        </w:rPr>
        <w:t xml:space="preserve"> on soil health. Key synthesized evidence from this work will be used to estimate GLDC’s contribution to SLO target 3.2.</w:t>
      </w:r>
    </w:p>
    <w:p w14:paraId="4F571EC5" w14:textId="77777777" w:rsidR="00117EB7" w:rsidRDefault="00117EB7" w:rsidP="00D81B2C">
      <w:pPr>
        <w:pStyle w:val="Heading3"/>
        <w:rPr>
          <w:b/>
          <w:bCs/>
          <w:color w:val="auto"/>
          <w:u w:val="single"/>
        </w:rPr>
      </w:pPr>
      <w:bookmarkStart w:id="5" w:name="_2.2.2._Cross-CGIAR_Partnerships"/>
      <w:bookmarkEnd w:id="5"/>
    </w:p>
    <w:p w14:paraId="0BF07E50" w14:textId="0F15B896" w:rsidR="00DD2B81" w:rsidRPr="00EE2DAE" w:rsidRDefault="00DD2B81" w:rsidP="00D81B2C">
      <w:pPr>
        <w:pStyle w:val="Heading3"/>
        <w:rPr>
          <w:u w:val="single"/>
        </w:rPr>
      </w:pPr>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p>
    <w:p w14:paraId="7DA75C38" w14:textId="20999A4F" w:rsidR="00BF28F2" w:rsidRPr="00CD143A" w:rsidRDefault="005234E5" w:rsidP="00BF28F2">
      <w:pPr>
        <w:keepNext/>
        <w:ind w:right="96"/>
        <w:jc w:val="both"/>
        <w:rPr>
          <w:rFonts w:cstheme="minorHAnsi"/>
          <w:color w:val="002060"/>
        </w:rPr>
      </w:pPr>
      <w:r w:rsidRPr="00CD143A">
        <w:rPr>
          <w:color w:val="002060"/>
        </w:rPr>
        <w:t>Apart from the strong collaborative work involving the core implementing partners (i.e. ICRISAT, IITA, ICRAF, and ICARDA), FP1 had cross-CRP and cross-center collaborations in 2020. A collaborative work with PIM has enabled FP1 researchers to contribute to th</w:t>
      </w:r>
      <w:r w:rsidRPr="00CD143A">
        <w:rPr>
          <w:rFonts w:cstheme="minorHAnsi"/>
          <w:color w:val="002060"/>
        </w:rPr>
        <w:t xml:space="preserve">e draft CGIAR Foresight Report prepared by the CGIAR foresight team involving all CGIAR centers. </w:t>
      </w:r>
      <w:r w:rsidR="000B722A" w:rsidRPr="00CD143A">
        <w:rPr>
          <w:rFonts w:cstheme="minorHAnsi"/>
          <w:color w:val="002060"/>
        </w:rPr>
        <w:t xml:space="preserve">Such a partnership involves knowledge-sharing and joint scientific products through the established community of practice on foresight. </w:t>
      </w:r>
      <w:r w:rsidR="00D9083E" w:rsidRPr="00CD143A">
        <w:rPr>
          <w:color w:val="002060"/>
        </w:rPr>
        <w:t xml:space="preserve">A joint news publication </w:t>
      </w:r>
      <w:r w:rsidR="000B722A" w:rsidRPr="00CD143A">
        <w:rPr>
          <w:color w:val="002060"/>
        </w:rPr>
        <w:t xml:space="preserve">has resulted from </w:t>
      </w:r>
      <w:r w:rsidR="0057532C" w:rsidRPr="00CD143A">
        <w:rPr>
          <w:color w:val="002060"/>
        </w:rPr>
        <w:t>a</w:t>
      </w:r>
      <w:r w:rsidR="000B722A" w:rsidRPr="00CD143A">
        <w:rPr>
          <w:color w:val="002060"/>
        </w:rPr>
        <w:t xml:space="preserve"> collaboration </w:t>
      </w:r>
      <w:r w:rsidR="00D9083E" w:rsidRPr="00CD143A">
        <w:rPr>
          <w:color w:val="002060"/>
        </w:rPr>
        <w:t xml:space="preserve">with FTA and one publication on mainstreaming orphan crops based on a collaboration with FTA and A4NH. </w:t>
      </w:r>
      <w:r w:rsidR="00BF28F2" w:rsidRPr="00CD143A">
        <w:rPr>
          <w:color w:val="002060"/>
        </w:rPr>
        <w:t>G</w:t>
      </w:r>
      <w:r w:rsidR="00BF28F2" w:rsidRPr="00CD143A">
        <w:rPr>
          <w:rFonts w:cstheme="minorHAnsi"/>
          <w:color w:val="002060"/>
        </w:rPr>
        <w:t xml:space="preserve">ender research partnerships involved collaboration with Gender and Breeding Initiative/Excellence in Breeding (EiB) on gender responsive product profile development. Partnerships with RTB focused on the MEL-based social network analysis for better performing CRP aimed at </w:t>
      </w:r>
      <w:r w:rsidR="00BF28F2" w:rsidRPr="00CD143A">
        <w:rPr>
          <w:rFonts w:cstheme="minorHAnsi"/>
          <w:color w:val="002060"/>
          <w:lang w:val="en-GB"/>
        </w:rPr>
        <w:t>identifying GLDC structures and operations that have contributed to publishing knowledge/science products and which of these have been more effective in increasing multi-disciplinary publications and evaluating how GLDC as a CRP adds more collaborations to the knowledge exchange networks.</w:t>
      </w:r>
    </w:p>
    <w:p w14:paraId="7C243064" w14:textId="5E4A19FB" w:rsidR="00DD2B81" w:rsidRPr="00EE2DAE" w:rsidRDefault="00DD2B81" w:rsidP="00D81B2C">
      <w:pPr>
        <w:pStyle w:val="Heading3"/>
        <w:rPr>
          <w:u w:val="single"/>
        </w:rPr>
      </w:pPr>
      <w:bookmarkStart w:id="6" w:name="_2.7_Use_of"/>
      <w:bookmarkStart w:id="7" w:name="_2.7._Use_of"/>
      <w:bookmarkEnd w:id="6"/>
      <w:bookmarkEnd w:id="7"/>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p>
    <w:p w14:paraId="2F768861" w14:textId="683355AE" w:rsidR="002C4B99" w:rsidRPr="002D6499" w:rsidRDefault="002C4B99" w:rsidP="002C4B99">
      <w:pPr>
        <w:spacing w:line="240" w:lineRule="auto"/>
        <w:jc w:val="both"/>
        <w:rPr>
          <w:rFonts w:cstheme="minorHAnsi"/>
          <w:color w:val="002060"/>
        </w:rPr>
      </w:pPr>
      <w:r w:rsidRPr="002D6499">
        <w:rPr>
          <w:rFonts w:cstheme="minorHAnsi"/>
          <w:color w:val="002060"/>
        </w:rPr>
        <w:t xml:space="preserve">Flagship 1 used the W1-2 funding to undertake a multidimensional </w:t>
      </w:r>
      <w:r w:rsidR="00576968" w:rsidRPr="002D6499">
        <w:rPr>
          <w:rFonts w:cstheme="minorHAnsi"/>
          <w:color w:val="002060"/>
        </w:rPr>
        <w:t xml:space="preserve">ex-ante </w:t>
      </w:r>
      <w:r w:rsidRPr="002D6499">
        <w:rPr>
          <w:rFonts w:cstheme="minorHAnsi"/>
          <w:color w:val="002060"/>
        </w:rPr>
        <w:t xml:space="preserve">impact evaluation to identify the </w:t>
      </w:r>
      <w:r w:rsidR="00576968" w:rsidRPr="002D6499">
        <w:rPr>
          <w:rFonts w:cstheme="minorHAnsi"/>
          <w:color w:val="002060"/>
        </w:rPr>
        <w:t xml:space="preserve">most promising </w:t>
      </w:r>
      <w:r w:rsidRPr="002D6499">
        <w:rPr>
          <w:rFonts w:cstheme="minorHAnsi"/>
          <w:color w:val="002060"/>
        </w:rPr>
        <w:t xml:space="preserve">GLDC research options. This involved the development of the </w:t>
      </w:r>
      <w:proofErr w:type="spellStart"/>
      <w:r w:rsidRPr="002D6499">
        <w:rPr>
          <w:rFonts w:cstheme="minorHAnsi"/>
          <w:i/>
          <w:iCs/>
          <w:color w:val="002060"/>
        </w:rPr>
        <w:t>TOPSIS_ShinyApp</w:t>
      </w:r>
      <w:proofErr w:type="spellEnd"/>
      <w:r w:rsidRPr="002D6499">
        <w:rPr>
          <w:rFonts w:cstheme="minorHAnsi"/>
          <w:color w:val="002060"/>
        </w:rPr>
        <w:t xml:space="preserve">, an application which breeders and other practitioners can use to conduct multicriteria ranking of GLDC technologies. The W1-2 funding was also used to: (!) conduct research on aspirations aimed at targeting and scaling agricultural innovations; (2) assess the potential impact of GLDC crops on urban food and nutrition security; (3) characterize the youth in the drylands of Tanzania, Uganda and Ethiopia; (4) </w:t>
      </w:r>
      <w:r w:rsidR="00576968" w:rsidRPr="002D6499">
        <w:rPr>
          <w:rFonts w:cstheme="minorHAnsi"/>
          <w:color w:val="002060"/>
        </w:rPr>
        <w:t>multifaceted i</w:t>
      </w:r>
      <w:r w:rsidRPr="002D6499">
        <w:rPr>
          <w:rFonts w:cstheme="minorHAnsi"/>
          <w:color w:val="002060"/>
        </w:rPr>
        <w:t>mpact assessment GLDC innovations; (5) revision of GLDC</w:t>
      </w:r>
      <w:r w:rsidR="00576968" w:rsidRPr="002D6499">
        <w:rPr>
          <w:rFonts w:cstheme="minorHAnsi"/>
          <w:color w:val="002060"/>
        </w:rPr>
        <w:t>’s</w:t>
      </w:r>
      <w:r w:rsidRPr="002D6499">
        <w:rPr>
          <w:rFonts w:cstheme="minorHAnsi"/>
          <w:color w:val="002060"/>
        </w:rPr>
        <w:t xml:space="preserve"> theory of change and impact pathways; and (6) </w:t>
      </w:r>
      <w:r w:rsidR="00576968" w:rsidRPr="002D6499">
        <w:rPr>
          <w:rFonts w:cstheme="minorHAnsi"/>
          <w:color w:val="002060"/>
        </w:rPr>
        <w:t xml:space="preserve">MEL-based </w:t>
      </w:r>
      <w:r w:rsidRPr="002D6499">
        <w:rPr>
          <w:rFonts w:cstheme="minorHAnsi"/>
          <w:color w:val="002060"/>
        </w:rPr>
        <w:t xml:space="preserve">social network analysis </w:t>
      </w:r>
      <w:r w:rsidR="00576968" w:rsidRPr="002D6499">
        <w:rPr>
          <w:rFonts w:cstheme="minorHAnsi"/>
          <w:color w:val="002060"/>
        </w:rPr>
        <w:t xml:space="preserve">to evaluate the performance of GLDC as a CRP. </w:t>
      </w:r>
    </w:p>
    <w:p w14:paraId="50CBA49A" w14:textId="77777777" w:rsidR="002C4B99" w:rsidRDefault="002C4B99" w:rsidP="0075577B">
      <w:pPr>
        <w:spacing w:after="0" w:line="240" w:lineRule="auto"/>
        <w:contextualSpacing/>
      </w:pPr>
    </w:p>
    <w:p w14:paraId="144E1153" w14:textId="040B9684" w:rsidR="00471682" w:rsidRDefault="00471682" w:rsidP="00DD2B81">
      <w:pPr>
        <w:spacing w:after="0" w:line="240" w:lineRule="auto"/>
        <w:contextualSpacing/>
        <w:sectPr w:rsidR="00471682" w:rsidSect="00DD2B81">
          <w:headerReference w:type="default" r:id="rId18"/>
          <w:headerReference w:type="first" r:id="rId19"/>
          <w:pgSz w:w="11906" w:h="16838" w:code="9"/>
          <w:pgMar w:top="1411" w:right="1699" w:bottom="1411" w:left="1699" w:header="720" w:footer="720" w:gutter="0"/>
          <w:cols w:space="720"/>
          <w:titlePg/>
          <w:docGrid w:linePitch="360"/>
        </w:sectPr>
      </w:pPr>
      <w:r w:rsidRPr="00C734FB">
        <w:rPr>
          <w:color w:val="0000FF"/>
        </w:rPr>
        <w:t xml:space="preserve">Note: Please ensure that all 2020 published journal articles within your flagship are reported </w:t>
      </w:r>
      <w:proofErr w:type="gramStart"/>
      <w:r w:rsidRPr="00C734FB">
        <w:rPr>
          <w:color w:val="0000FF"/>
        </w:rPr>
        <w:t>to  MEL</w:t>
      </w:r>
      <w:proofErr w:type="gramEnd"/>
      <w:r w:rsidRPr="00C734FB">
        <w:rPr>
          <w:color w:val="0000FF"/>
        </w:rPr>
        <w:t xml:space="preserve"> Platform.  It is reported to MEL towards a deliverable, and can be done following this </w:t>
      </w:r>
      <w:hyperlink r:id="rId20" w:history="1">
        <w:r w:rsidRPr="00C734FB">
          <w:rPr>
            <w:rStyle w:val="Hyperlink"/>
            <w:color w:val="0000FF"/>
          </w:rPr>
          <w:t>guide</w:t>
        </w:r>
      </w:hyperlink>
      <w:r w:rsidRPr="00C734FB">
        <w:rPr>
          <w:color w:val="0000FF"/>
        </w:rPr>
        <w:t>. Journal articles are to be reported in MEL with a DOI for ISI/SCOPUS Journal Articles and with a Handle link for Grey Literature.</w:t>
      </w:r>
      <w:r w:rsidR="00CB2252">
        <w:t xml:space="preserve"> </w:t>
      </w:r>
    </w:p>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33AEF3E" w:rsidR="007E0B8F" w:rsidRPr="005C054D" w:rsidRDefault="007E0B8F" w:rsidP="007E0B8F">
      <w:pPr>
        <w:pStyle w:val="Heading3"/>
        <w:rPr>
          <w:color w:val="auto"/>
        </w:rPr>
      </w:pPr>
      <w:bookmarkStart w:id="8" w:name="_Table_1._Evidence"/>
      <w:bookmarkEnd w:id="8"/>
      <w:r w:rsidRPr="005C054D">
        <w:rPr>
          <w:color w:val="auto"/>
        </w:rPr>
        <w:t xml:space="preserve">Table 1. Evidence on Progress towards SLO targets (Sphere of interest) </w:t>
      </w:r>
    </w:p>
    <w:tbl>
      <w:tblPr>
        <w:tblW w:w="14163"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2D7084">
        <w:trPr>
          <w:trHeight w:val="1040"/>
        </w:trPr>
        <w:tc>
          <w:tcPr>
            <w:tcW w:w="3695" w:type="dxa"/>
            <w:shd w:val="clear" w:color="auto" w:fill="EDEDED" w:themeFill="accent3" w:themeFillTint="33"/>
          </w:tcPr>
          <w:p w14:paraId="49295280" w14:textId="77777777" w:rsidR="000E3E80" w:rsidRDefault="000E3E80" w:rsidP="002D7084">
            <w:pPr>
              <w:pStyle w:val="TableParagraph"/>
              <w:rPr>
                <w:sz w:val="24"/>
              </w:rPr>
            </w:pPr>
          </w:p>
          <w:p w14:paraId="514EDBA1" w14:textId="77777777" w:rsidR="000E3E80" w:rsidRDefault="000E3E80" w:rsidP="002D7084">
            <w:pPr>
              <w:pStyle w:val="TableParagraph"/>
              <w:rPr>
                <w:sz w:val="24"/>
              </w:rPr>
            </w:pPr>
          </w:p>
          <w:p w14:paraId="594C953D" w14:textId="77777777" w:rsidR="000E3E80" w:rsidRDefault="000E3E80" w:rsidP="002D7084">
            <w:pPr>
              <w:pStyle w:val="TableParagraph"/>
              <w:rPr>
                <w:sz w:val="24"/>
              </w:rPr>
            </w:pPr>
          </w:p>
          <w:p w14:paraId="6A06389F" w14:textId="77777777" w:rsidR="000E3E80" w:rsidRDefault="000E3E80" w:rsidP="002D7084">
            <w:pPr>
              <w:pStyle w:val="TableParagraph"/>
              <w:rPr>
                <w:sz w:val="24"/>
              </w:rPr>
            </w:pPr>
          </w:p>
          <w:p w14:paraId="0BB72872" w14:textId="77777777" w:rsidR="000E3E80" w:rsidRDefault="000E3E80" w:rsidP="002D7084">
            <w:pPr>
              <w:pStyle w:val="TableParagraph"/>
              <w:spacing w:before="2"/>
              <w:rPr>
                <w:sz w:val="27"/>
              </w:rPr>
            </w:pPr>
          </w:p>
          <w:p w14:paraId="0C975A7C" w14:textId="77777777" w:rsidR="000E3E80" w:rsidRDefault="000E3E80" w:rsidP="002D7084">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2D7084">
            <w:pPr>
              <w:pStyle w:val="TableParagraph"/>
              <w:spacing w:before="99" w:line="276" w:lineRule="auto"/>
              <w:ind w:left="1801" w:right="464" w:hanging="1306"/>
              <w:rPr>
                <w:b/>
              </w:rPr>
            </w:pPr>
            <w:proofErr w:type="gramStart"/>
            <w:r>
              <w:rPr>
                <w:b/>
              </w:rPr>
              <w:t>Brief summary</w:t>
            </w:r>
            <w:proofErr w:type="gramEnd"/>
            <w:r>
              <w:rPr>
                <w:b/>
              </w:rPr>
              <w:t xml:space="preserve"> of new evidence of CGIAR contribution</w:t>
            </w:r>
          </w:p>
          <w:p w14:paraId="60AC55E5" w14:textId="77777777" w:rsidR="000E3E80" w:rsidRDefault="000E3E80" w:rsidP="002D7084">
            <w:pPr>
              <w:pStyle w:val="TableParagraph"/>
              <w:spacing w:before="2"/>
              <w:rPr>
                <w:sz w:val="23"/>
              </w:rPr>
            </w:pPr>
          </w:p>
          <w:p w14:paraId="4E680A02" w14:textId="77777777" w:rsidR="000E3E80" w:rsidRDefault="000E3E80" w:rsidP="002D7084">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77777777" w:rsidR="000E3E80" w:rsidRDefault="000E3E80" w:rsidP="002D7084">
            <w:pPr>
              <w:pStyle w:val="TableParagraph"/>
              <w:spacing w:line="276" w:lineRule="auto"/>
              <w:ind w:left="100" w:right="579"/>
              <w:rPr>
                <w:b/>
                <w:sz w:val="20"/>
              </w:rPr>
            </w:pPr>
            <w:r>
              <w:rPr>
                <w:sz w:val="20"/>
              </w:rPr>
              <w:t>Put “No new evidence in 2020”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2D7084">
            <w:pPr>
              <w:pStyle w:val="TableParagraph"/>
              <w:spacing w:before="1"/>
              <w:ind w:left="100"/>
              <w:rPr>
                <w:sz w:val="20"/>
              </w:rPr>
            </w:pPr>
            <w:r>
              <w:rPr>
                <w:sz w:val="20"/>
              </w:rPr>
              <w:t>Spell out all acronyms.</w:t>
            </w:r>
          </w:p>
          <w:p w14:paraId="19274249" w14:textId="77777777" w:rsidR="000E3E80" w:rsidRDefault="000E3E80" w:rsidP="002D7084">
            <w:pPr>
              <w:pStyle w:val="TableParagraph"/>
              <w:rPr>
                <w:sz w:val="26"/>
              </w:rPr>
            </w:pPr>
          </w:p>
          <w:p w14:paraId="1226A245" w14:textId="77777777" w:rsidR="000E3E80" w:rsidRDefault="000E3E80" w:rsidP="002D7084">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2D7084">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2D7084">
            <w:pPr>
              <w:pStyle w:val="TableParagraph"/>
              <w:spacing w:before="3"/>
              <w:ind w:left="260" w:right="247"/>
              <w:jc w:val="center"/>
              <w:rPr>
                <w:sz w:val="20"/>
              </w:rPr>
            </w:pPr>
            <w:r>
              <w:rPr>
                <w:sz w:val="20"/>
              </w:rPr>
              <w:t>(if not already fully covered)</w:t>
            </w:r>
          </w:p>
          <w:p w14:paraId="4588654A" w14:textId="77777777" w:rsidR="000E3E80" w:rsidRDefault="000E3E80" w:rsidP="002D7084">
            <w:pPr>
              <w:pStyle w:val="TableParagraph"/>
              <w:spacing w:before="12"/>
              <w:rPr>
                <w:sz w:val="25"/>
              </w:rPr>
            </w:pPr>
          </w:p>
          <w:p w14:paraId="1CA298A9" w14:textId="77777777" w:rsidR="000E3E80" w:rsidRDefault="000E3E80" w:rsidP="002D7084">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2D7084">
            <w:pPr>
              <w:pStyle w:val="TableParagraph"/>
              <w:rPr>
                <w:sz w:val="23"/>
              </w:rPr>
            </w:pPr>
          </w:p>
          <w:p w14:paraId="0D1C87A8" w14:textId="77777777" w:rsidR="000E3E80" w:rsidRDefault="000E3E80" w:rsidP="002D7084">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2D7084">
            <w:pPr>
              <w:pStyle w:val="TableParagraph"/>
              <w:spacing w:before="99" w:line="276" w:lineRule="auto"/>
              <w:ind w:left="224" w:right="205"/>
              <w:jc w:val="center"/>
              <w:rPr>
                <w:b/>
              </w:rPr>
            </w:pPr>
            <w:r>
              <w:rPr>
                <w:b/>
              </w:rPr>
              <w:t>Geographical scope (with location)</w:t>
            </w:r>
          </w:p>
          <w:p w14:paraId="2E4A2856" w14:textId="77777777" w:rsidR="000E3E80" w:rsidRDefault="000E3E80" w:rsidP="002D7084">
            <w:pPr>
              <w:pStyle w:val="TableParagraph"/>
              <w:spacing w:before="4"/>
              <w:rPr>
                <w:sz w:val="25"/>
              </w:rPr>
            </w:pPr>
          </w:p>
          <w:p w14:paraId="6DFA2FE0" w14:textId="77777777" w:rsidR="000E3E80" w:rsidRDefault="000E3E80" w:rsidP="002D7084">
            <w:pPr>
              <w:pStyle w:val="TableParagraph"/>
              <w:spacing w:line="276" w:lineRule="auto"/>
              <w:ind w:left="224" w:right="207"/>
              <w:jc w:val="center"/>
            </w:pPr>
            <w:r>
              <w:t>Global, Regional (e.g. West Africa), Multi-national, National (e.g. Philippines), Sub-national</w:t>
            </w:r>
          </w:p>
          <w:p w14:paraId="320B8CE7" w14:textId="77777777" w:rsidR="000E3E80" w:rsidRDefault="000E3E80" w:rsidP="002D7084">
            <w:pPr>
              <w:pStyle w:val="TableParagraph"/>
              <w:spacing w:before="3"/>
              <w:rPr>
                <w:sz w:val="25"/>
              </w:rPr>
            </w:pPr>
          </w:p>
          <w:p w14:paraId="00293C62" w14:textId="77777777" w:rsidR="000E3E80" w:rsidRDefault="000E3E80" w:rsidP="002D7084">
            <w:pPr>
              <w:pStyle w:val="TableParagraph"/>
              <w:ind w:left="224" w:right="207"/>
              <w:jc w:val="center"/>
            </w:pPr>
            <w:r>
              <w:rPr>
                <w:b/>
                <w:color w:val="FF0000"/>
              </w:rPr>
              <w:t>Required</w:t>
            </w:r>
            <w:r>
              <w:rPr>
                <w:color w:val="FF0000"/>
              </w:rPr>
              <w:t>.</w:t>
            </w:r>
          </w:p>
        </w:tc>
      </w:tr>
      <w:tr w:rsidR="000E3E80" w14:paraId="3C4FBD83" w14:textId="77777777" w:rsidTr="002D7084">
        <w:trPr>
          <w:trHeight w:val="432"/>
        </w:trPr>
        <w:tc>
          <w:tcPr>
            <w:tcW w:w="14163" w:type="dxa"/>
            <w:gridSpan w:val="4"/>
            <w:shd w:val="clear" w:color="auto" w:fill="EDEDED" w:themeFill="accent3" w:themeFillTint="33"/>
            <w:vAlign w:val="center"/>
          </w:tcPr>
          <w:p w14:paraId="5B0A7C4F" w14:textId="72B7E6A2" w:rsidR="000E3E80" w:rsidRDefault="000E3E80" w:rsidP="002D7084">
            <w:pPr>
              <w:pStyle w:val="TableParagraph"/>
              <w:jc w:val="center"/>
              <w:rPr>
                <w:rFonts w:ascii="Times New Roman"/>
                <w:sz w:val="20"/>
              </w:rPr>
            </w:pPr>
            <w:r>
              <w:rPr>
                <w:b/>
              </w:rPr>
              <w:t>SLO1: Reduce Poverty</w:t>
            </w:r>
          </w:p>
        </w:tc>
      </w:tr>
      <w:tr w:rsidR="00DD2C03" w14:paraId="1EA03E8C" w14:textId="77777777" w:rsidTr="002D7084">
        <w:trPr>
          <w:trHeight w:val="1040"/>
        </w:trPr>
        <w:tc>
          <w:tcPr>
            <w:tcW w:w="3695" w:type="dxa"/>
            <w:shd w:val="clear" w:color="auto" w:fill="E2EFD9" w:themeFill="accent6" w:themeFillTint="33"/>
          </w:tcPr>
          <w:p w14:paraId="5A262A1F" w14:textId="78626B36" w:rsidR="00DD2C03" w:rsidRDefault="00DD2C03" w:rsidP="00DD2C03">
            <w:pPr>
              <w:pStyle w:val="TableParagraph"/>
              <w:spacing w:before="102" w:line="276" w:lineRule="auto"/>
              <w:ind w:left="100" w:right="208"/>
              <w:rPr>
                <w:b/>
                <w:sz w:val="20"/>
              </w:rPr>
            </w:pPr>
            <w:r>
              <w:rPr>
                <w:b/>
                <w:sz w:val="20"/>
              </w:rPr>
              <w:t>1.1. ADOPTION</w:t>
            </w:r>
            <w:r>
              <w:rPr>
                <w:sz w:val="20"/>
              </w:rPr>
              <w:t>: 100 million more farm households have adopted improved varieties, breeds, trees, and/or management practices</w:t>
            </w:r>
          </w:p>
        </w:tc>
        <w:tc>
          <w:tcPr>
            <w:tcW w:w="4748" w:type="dxa"/>
          </w:tcPr>
          <w:p w14:paraId="062AEC99" w14:textId="05EF3FBD" w:rsidR="00DD2C03" w:rsidRPr="009E7BEA" w:rsidRDefault="00DD2C03" w:rsidP="00DD2C03">
            <w:pPr>
              <w:pStyle w:val="TableParagraph"/>
              <w:rPr>
                <w:rFonts w:asciiTheme="minorHAnsi" w:hAnsiTheme="minorHAnsi" w:cstheme="minorHAnsi"/>
                <w:bCs/>
                <w:color w:val="002060"/>
              </w:rPr>
            </w:pPr>
            <w:r w:rsidRPr="009E7BEA">
              <w:rPr>
                <w:rFonts w:asciiTheme="minorHAnsi" w:hAnsiTheme="minorHAnsi" w:cstheme="minorHAnsi"/>
                <w:color w:val="002060"/>
              </w:rPr>
              <w:t xml:space="preserve">One key component of GLDC’s impact estimation strategy is to synthesize all existing evidence of the adoption of improved GLDC </w:t>
            </w:r>
            <w:r w:rsidR="00745B63" w:rsidRPr="009E7BEA">
              <w:rPr>
                <w:rFonts w:asciiTheme="minorHAnsi" w:hAnsiTheme="minorHAnsi" w:cstheme="minorHAnsi"/>
                <w:color w:val="002060"/>
              </w:rPr>
              <w:t>varieties</w:t>
            </w:r>
            <w:r w:rsidRPr="009E7BEA">
              <w:rPr>
                <w:rFonts w:asciiTheme="minorHAnsi" w:hAnsiTheme="minorHAnsi" w:cstheme="minorHAnsi"/>
                <w:color w:val="002060"/>
              </w:rPr>
              <w:t xml:space="preserve">. </w:t>
            </w:r>
            <w:bookmarkStart w:id="9" w:name="_Hlk65834342"/>
            <w:r w:rsidR="00A64A13" w:rsidRPr="009E7BEA">
              <w:rPr>
                <w:rFonts w:asciiTheme="minorHAnsi" w:hAnsiTheme="minorHAnsi" w:cstheme="minorHAnsi"/>
                <w:color w:val="002060"/>
              </w:rPr>
              <w:t>I</w:t>
            </w:r>
            <w:r w:rsidRPr="009E7BEA">
              <w:rPr>
                <w:rFonts w:asciiTheme="minorHAnsi" w:hAnsiTheme="minorHAnsi" w:cstheme="minorHAnsi"/>
                <w:color w:val="002060"/>
              </w:rPr>
              <w:t xml:space="preserve">t is estimated that </w:t>
            </w:r>
            <w:r w:rsidR="00A64A13" w:rsidRPr="009E7BEA">
              <w:rPr>
                <w:rFonts w:asciiTheme="minorHAnsi" w:hAnsiTheme="minorHAnsi" w:cstheme="minorHAnsi"/>
                <w:color w:val="002060"/>
              </w:rPr>
              <w:t xml:space="preserve">over </w:t>
            </w:r>
            <w:r w:rsidR="00495D03">
              <w:rPr>
                <w:rFonts w:asciiTheme="minorHAnsi" w:hAnsiTheme="minorHAnsi" w:cstheme="minorHAnsi"/>
                <w:color w:val="002060"/>
                <w:highlight w:val="yellow"/>
              </w:rPr>
              <w:t>XX</w:t>
            </w:r>
            <w:r w:rsidR="00A64A13" w:rsidRPr="009E7BEA">
              <w:rPr>
                <w:rFonts w:asciiTheme="minorHAnsi" w:hAnsiTheme="minorHAnsi" w:cstheme="minorHAnsi"/>
                <w:color w:val="002060"/>
                <w:highlight w:val="yellow"/>
              </w:rPr>
              <w:t xml:space="preserve"> million</w:t>
            </w:r>
            <w:r w:rsidRPr="009E7BEA">
              <w:rPr>
                <w:rFonts w:asciiTheme="minorHAnsi" w:hAnsiTheme="minorHAnsi" w:cstheme="minorHAnsi"/>
                <w:b/>
                <w:bCs/>
                <w:color w:val="002060"/>
              </w:rPr>
              <w:t xml:space="preserve"> </w:t>
            </w:r>
            <w:r w:rsidRPr="009E7BEA">
              <w:rPr>
                <w:rFonts w:asciiTheme="minorHAnsi" w:hAnsiTheme="minorHAnsi" w:cstheme="minorHAnsi"/>
                <w:bCs/>
                <w:color w:val="002060"/>
              </w:rPr>
              <w:t xml:space="preserve">households have adopted improved GLDC varieties in GLDC’s 13 target countries, with </w:t>
            </w:r>
            <w:r w:rsidR="00495D03">
              <w:rPr>
                <w:rFonts w:asciiTheme="minorHAnsi" w:hAnsiTheme="minorHAnsi" w:cstheme="minorHAnsi"/>
                <w:color w:val="002060"/>
                <w:highlight w:val="yellow"/>
              </w:rPr>
              <w:t>YY</w:t>
            </w:r>
            <w:r w:rsidR="00A64A13" w:rsidRPr="009E7BEA">
              <w:rPr>
                <w:rFonts w:asciiTheme="minorHAnsi" w:hAnsiTheme="minorHAnsi" w:cstheme="minorHAnsi"/>
                <w:color w:val="002060"/>
                <w:highlight w:val="yellow"/>
              </w:rPr>
              <w:t xml:space="preserve"> million</w:t>
            </w:r>
            <w:r w:rsidRPr="009E7BEA">
              <w:rPr>
                <w:rFonts w:asciiTheme="minorHAnsi" w:hAnsiTheme="minorHAnsi" w:cstheme="minorHAnsi"/>
                <w:bCs/>
                <w:color w:val="002060"/>
              </w:rPr>
              <w:t xml:space="preserve"> additional households doing so from 2011 onwards</w:t>
            </w:r>
            <w:r w:rsidR="00BB5737">
              <w:rPr>
                <w:rFonts w:asciiTheme="minorHAnsi" w:hAnsiTheme="minorHAnsi" w:cstheme="minorHAnsi"/>
                <w:bCs/>
                <w:color w:val="002060"/>
              </w:rPr>
              <w:t xml:space="preserve"> </w:t>
            </w:r>
            <w:r w:rsidR="00BB5737" w:rsidRPr="00824FB3">
              <w:rPr>
                <w:bCs/>
                <w:color w:val="002060"/>
              </w:rPr>
              <w:t>(</w:t>
            </w:r>
            <w:hyperlink r:id="rId21" w:history="1">
              <w:r w:rsidR="00BB5737" w:rsidRPr="00663151">
                <w:rPr>
                  <w:rStyle w:val="Hyperlink"/>
                  <w:bCs/>
                </w:rPr>
                <w:t>Woldeyohanes et al. 2020</w:t>
              </w:r>
            </w:hyperlink>
            <w:r w:rsidR="00BB5737" w:rsidRPr="00824FB3">
              <w:rPr>
                <w:bCs/>
                <w:color w:val="002060"/>
              </w:rPr>
              <w:t>)</w:t>
            </w:r>
            <w:r w:rsidRPr="009E7BEA">
              <w:rPr>
                <w:rFonts w:asciiTheme="minorHAnsi" w:hAnsiTheme="minorHAnsi" w:cstheme="minorHAnsi"/>
                <w:bCs/>
                <w:color w:val="002060"/>
              </w:rPr>
              <w:t xml:space="preserve">. </w:t>
            </w:r>
            <w:bookmarkEnd w:id="9"/>
          </w:p>
          <w:p w14:paraId="5FBE58A0" w14:textId="77777777" w:rsidR="00A64A13" w:rsidRPr="009E7BEA" w:rsidRDefault="00A64A13" w:rsidP="00DD2C03">
            <w:pPr>
              <w:pStyle w:val="TableParagraph"/>
              <w:rPr>
                <w:rFonts w:asciiTheme="minorHAnsi" w:hAnsiTheme="minorHAnsi" w:cstheme="minorHAnsi"/>
                <w:bCs/>
                <w:color w:val="002060"/>
              </w:rPr>
            </w:pPr>
          </w:p>
          <w:p w14:paraId="052AD7CF" w14:textId="640AE08B" w:rsidR="00D70092" w:rsidRPr="009E7BEA" w:rsidRDefault="009E7BEA" w:rsidP="006339A1">
            <w:pPr>
              <w:pStyle w:val="TableParagraph"/>
              <w:rPr>
                <w:rFonts w:asciiTheme="minorHAnsi" w:hAnsiTheme="minorHAnsi" w:cstheme="minorHAnsi"/>
                <w:color w:val="002060"/>
              </w:rPr>
            </w:pPr>
            <w:r>
              <w:rPr>
                <w:bCs/>
                <w:color w:val="002060"/>
              </w:rPr>
              <w:t>In Nigeria,</w:t>
            </w:r>
            <w:r w:rsidRPr="00AE2972">
              <w:rPr>
                <w:bCs/>
                <w:color w:val="002060"/>
              </w:rPr>
              <w:t xml:space="preserve"> </w:t>
            </w:r>
            <w:r>
              <w:rPr>
                <w:bCs/>
                <w:color w:val="002060"/>
              </w:rPr>
              <w:t>an</w:t>
            </w:r>
            <w:r w:rsidRPr="00D70538">
              <w:rPr>
                <w:bCs/>
                <w:color w:val="002060"/>
              </w:rPr>
              <w:t xml:space="preserve"> </w:t>
            </w:r>
            <w:r w:rsidR="006858D1">
              <w:rPr>
                <w:bCs/>
                <w:color w:val="002060"/>
              </w:rPr>
              <w:t xml:space="preserve">adoption and </w:t>
            </w:r>
            <w:r w:rsidRPr="00D70538">
              <w:rPr>
                <w:bCs/>
                <w:color w:val="002060"/>
              </w:rPr>
              <w:t xml:space="preserve">impact study </w:t>
            </w:r>
            <w:r>
              <w:rPr>
                <w:bCs/>
                <w:color w:val="002060"/>
              </w:rPr>
              <w:t xml:space="preserve">of improved groundnut varieties </w:t>
            </w:r>
            <w:r w:rsidRPr="00D70538">
              <w:rPr>
                <w:bCs/>
                <w:color w:val="002060"/>
              </w:rPr>
              <w:t>found</w:t>
            </w:r>
            <w:r>
              <w:rPr>
                <w:bCs/>
                <w:color w:val="002060"/>
              </w:rPr>
              <w:t xml:space="preserve"> that 30</w:t>
            </w:r>
            <w:r w:rsidRPr="00AE2972">
              <w:rPr>
                <w:color w:val="002060"/>
              </w:rPr>
              <w:t xml:space="preserve">% of the </w:t>
            </w:r>
            <w:r>
              <w:rPr>
                <w:color w:val="002060"/>
              </w:rPr>
              <w:t>groundnut producers</w:t>
            </w:r>
            <w:r w:rsidRPr="00AE2972">
              <w:rPr>
                <w:color w:val="002060"/>
              </w:rPr>
              <w:t xml:space="preserve"> (</w:t>
            </w:r>
            <w:r>
              <w:rPr>
                <w:color w:val="002060"/>
              </w:rPr>
              <w:t>or</w:t>
            </w:r>
            <w:r w:rsidRPr="00AE2972">
              <w:rPr>
                <w:color w:val="002060"/>
              </w:rPr>
              <w:t xml:space="preserve"> </w:t>
            </w:r>
            <w:r>
              <w:rPr>
                <w:color w:val="002060"/>
              </w:rPr>
              <w:t xml:space="preserve">1.8 million </w:t>
            </w:r>
            <w:r w:rsidRPr="00AE2972">
              <w:rPr>
                <w:color w:val="002060"/>
              </w:rPr>
              <w:t>households) have adopted improved varieties</w:t>
            </w:r>
            <w:r w:rsidR="00BB5737">
              <w:rPr>
                <w:color w:val="002060"/>
              </w:rPr>
              <w:t xml:space="preserve"> </w:t>
            </w:r>
            <w:r w:rsidR="00BB5737">
              <w:rPr>
                <w:bCs/>
                <w:color w:val="002060"/>
              </w:rPr>
              <w:t>(</w:t>
            </w:r>
            <w:hyperlink r:id="rId22" w:history="1">
              <w:r w:rsidR="00BB5737" w:rsidRPr="003412A0">
                <w:rPr>
                  <w:rStyle w:val="Hyperlink"/>
                  <w:bCs/>
                </w:rPr>
                <w:t>Melesse et al. 2020</w:t>
              </w:r>
            </w:hyperlink>
            <w:r w:rsidR="00BB5737" w:rsidRPr="00D70538">
              <w:rPr>
                <w:bCs/>
                <w:color w:val="002060"/>
              </w:rPr>
              <w:t>)</w:t>
            </w:r>
            <w:r>
              <w:rPr>
                <w:color w:val="002060"/>
              </w:rPr>
              <w:t>.</w:t>
            </w:r>
            <w:r w:rsidR="006339A1">
              <w:rPr>
                <w:color w:val="002060"/>
              </w:rPr>
              <w:t xml:space="preserve"> </w:t>
            </w:r>
            <w:r w:rsidR="00D70092" w:rsidRPr="009E7BEA">
              <w:rPr>
                <w:rFonts w:asciiTheme="minorHAnsi" w:hAnsiTheme="minorHAnsi" w:cstheme="minorHAnsi"/>
                <w:bCs/>
                <w:color w:val="002060"/>
              </w:rPr>
              <w:t>In Ethiopia, a</w:t>
            </w:r>
            <w:r w:rsidR="00A64A13" w:rsidRPr="009E7BEA">
              <w:rPr>
                <w:rFonts w:asciiTheme="minorHAnsi" w:hAnsiTheme="minorHAnsi" w:cstheme="minorHAnsi"/>
                <w:bCs/>
                <w:color w:val="002060"/>
              </w:rPr>
              <w:t xml:space="preserve">n </w:t>
            </w:r>
            <w:r w:rsidR="006858D1">
              <w:rPr>
                <w:rFonts w:asciiTheme="minorHAnsi" w:hAnsiTheme="minorHAnsi" w:cstheme="minorHAnsi"/>
                <w:bCs/>
                <w:color w:val="002060"/>
              </w:rPr>
              <w:t xml:space="preserve">adoption and </w:t>
            </w:r>
            <w:r w:rsidR="00A64A13" w:rsidRPr="009E7BEA">
              <w:rPr>
                <w:rFonts w:asciiTheme="minorHAnsi" w:hAnsiTheme="minorHAnsi" w:cstheme="minorHAnsi"/>
                <w:bCs/>
                <w:color w:val="002060"/>
              </w:rPr>
              <w:t xml:space="preserve">impact study of </w:t>
            </w:r>
            <w:r w:rsidR="00A64A13" w:rsidRPr="009E7BEA">
              <w:rPr>
                <w:rFonts w:asciiTheme="minorHAnsi" w:hAnsiTheme="minorHAnsi" w:cstheme="minorHAnsi"/>
                <w:bCs/>
                <w:color w:val="002060"/>
              </w:rPr>
              <w:lastRenderedPageBreak/>
              <w:t>improved chickpea varieties showed that 58%</w:t>
            </w:r>
            <w:r w:rsidR="00390C24" w:rsidRPr="009E7BEA">
              <w:rPr>
                <w:rFonts w:asciiTheme="minorHAnsi" w:hAnsiTheme="minorHAnsi" w:cstheme="minorHAnsi"/>
                <w:bCs/>
                <w:color w:val="002060"/>
              </w:rPr>
              <w:t xml:space="preserve"> </w:t>
            </w:r>
            <w:r w:rsidR="00A64A13" w:rsidRPr="009E7BEA">
              <w:rPr>
                <w:rFonts w:asciiTheme="minorHAnsi" w:hAnsiTheme="minorHAnsi" w:cstheme="minorHAnsi"/>
                <w:bCs/>
                <w:color w:val="002060"/>
              </w:rPr>
              <w:t xml:space="preserve">of </w:t>
            </w:r>
            <w:r w:rsidR="00AC1F0E" w:rsidRPr="009E7BEA">
              <w:rPr>
                <w:rFonts w:asciiTheme="minorHAnsi" w:hAnsiTheme="minorHAnsi" w:cstheme="minorHAnsi"/>
                <w:bCs/>
                <w:color w:val="002060"/>
              </w:rPr>
              <w:t xml:space="preserve">the </w:t>
            </w:r>
            <w:r w:rsidR="00A64A13" w:rsidRPr="009E7BEA">
              <w:rPr>
                <w:rFonts w:asciiTheme="minorHAnsi" w:hAnsiTheme="minorHAnsi" w:cstheme="minorHAnsi"/>
                <w:bCs/>
                <w:color w:val="002060"/>
              </w:rPr>
              <w:t xml:space="preserve">chickpea </w:t>
            </w:r>
            <w:r w:rsidR="00AE2972" w:rsidRPr="009E7BEA">
              <w:rPr>
                <w:rFonts w:asciiTheme="minorHAnsi" w:hAnsiTheme="minorHAnsi" w:cstheme="minorHAnsi"/>
                <w:bCs/>
                <w:color w:val="002060"/>
              </w:rPr>
              <w:t>producers</w:t>
            </w:r>
            <w:r w:rsidR="00A64A13" w:rsidRPr="009E7BEA">
              <w:rPr>
                <w:rFonts w:asciiTheme="minorHAnsi" w:hAnsiTheme="minorHAnsi" w:cstheme="minorHAnsi"/>
                <w:bCs/>
                <w:color w:val="002060"/>
              </w:rPr>
              <w:t xml:space="preserve"> </w:t>
            </w:r>
            <w:r w:rsidR="00390C24" w:rsidRPr="009E7BEA">
              <w:rPr>
                <w:rFonts w:asciiTheme="minorHAnsi" w:hAnsiTheme="minorHAnsi" w:cstheme="minorHAnsi"/>
                <w:bCs/>
                <w:color w:val="002060"/>
              </w:rPr>
              <w:t xml:space="preserve">(equivalent to 585,000 households) </w:t>
            </w:r>
            <w:r w:rsidR="00A64A13" w:rsidRPr="009E7BEA">
              <w:rPr>
                <w:rFonts w:asciiTheme="minorHAnsi" w:hAnsiTheme="minorHAnsi" w:cstheme="minorHAnsi"/>
                <w:bCs/>
                <w:color w:val="002060"/>
              </w:rPr>
              <w:t>have adopted improved varieties</w:t>
            </w:r>
            <w:r w:rsidR="00BB5737">
              <w:rPr>
                <w:rFonts w:asciiTheme="minorHAnsi" w:hAnsiTheme="minorHAnsi" w:cstheme="minorHAnsi"/>
                <w:bCs/>
                <w:color w:val="002060"/>
              </w:rPr>
              <w:t xml:space="preserve"> </w:t>
            </w:r>
            <w:r w:rsidR="00BB5737">
              <w:rPr>
                <w:color w:val="002060"/>
              </w:rPr>
              <w:t>(</w:t>
            </w:r>
            <w:proofErr w:type="spellStart"/>
            <w:r w:rsidR="00BB5737" w:rsidRPr="00BB5737">
              <w:rPr>
                <w:color w:val="002060"/>
              </w:rPr>
              <w:fldChar w:fldCharType="begin"/>
            </w:r>
            <w:r w:rsidR="00BB5737" w:rsidRPr="00BB5737">
              <w:rPr>
                <w:color w:val="002060"/>
              </w:rPr>
              <w:instrText xml:space="preserve"> HYPERLINK "https://mel.cgiar.org/reporting/download/report_file_id/25267" </w:instrText>
            </w:r>
            <w:r w:rsidR="00BB5737" w:rsidRPr="00BB5737">
              <w:rPr>
                <w:color w:val="002060"/>
              </w:rPr>
            </w:r>
            <w:r w:rsidR="00BB5737" w:rsidRPr="00BB5737">
              <w:rPr>
                <w:color w:val="002060"/>
              </w:rPr>
              <w:fldChar w:fldCharType="separate"/>
            </w:r>
            <w:r w:rsidR="00BB5737" w:rsidRPr="00BB5737">
              <w:rPr>
                <w:rStyle w:val="Hyperlink"/>
              </w:rPr>
              <w:t>Murendo</w:t>
            </w:r>
            <w:proofErr w:type="spellEnd"/>
            <w:r w:rsidR="00BB5737" w:rsidRPr="00BB5737">
              <w:rPr>
                <w:rStyle w:val="Hyperlink"/>
              </w:rPr>
              <w:t xml:space="preserve"> et al. 2020</w:t>
            </w:r>
            <w:r w:rsidR="00BB5737" w:rsidRPr="00BB5737">
              <w:rPr>
                <w:color w:val="002060"/>
              </w:rPr>
              <w:fldChar w:fldCharType="end"/>
            </w:r>
            <w:r w:rsidR="00BB5737">
              <w:rPr>
                <w:color w:val="002060"/>
              </w:rPr>
              <w:t>)</w:t>
            </w:r>
            <w:r w:rsidR="00BB5737" w:rsidRPr="009E7BEA">
              <w:rPr>
                <w:rFonts w:asciiTheme="minorHAnsi" w:hAnsiTheme="minorHAnsi" w:cstheme="minorHAnsi"/>
                <w:color w:val="002060"/>
              </w:rPr>
              <w:t xml:space="preserve">. </w:t>
            </w:r>
            <w:r w:rsidR="00D70092" w:rsidRPr="009E7BEA">
              <w:rPr>
                <w:bCs/>
                <w:color w:val="002060"/>
              </w:rPr>
              <w:t>In Bangladesh, an</w:t>
            </w:r>
            <w:r w:rsidR="006858D1">
              <w:rPr>
                <w:bCs/>
                <w:color w:val="002060"/>
              </w:rPr>
              <w:t xml:space="preserve"> adoption and</w:t>
            </w:r>
            <w:r w:rsidR="00D70092" w:rsidRPr="009E7BEA">
              <w:rPr>
                <w:bCs/>
                <w:color w:val="002060"/>
              </w:rPr>
              <w:t xml:space="preserve"> impact study of improved lentil varieties found that </w:t>
            </w:r>
            <w:r w:rsidR="00814D3F">
              <w:rPr>
                <w:bCs/>
                <w:color w:val="002060"/>
              </w:rPr>
              <w:t>49% of the lentil producers (or 645,000</w:t>
            </w:r>
            <w:r w:rsidR="00814D3F" w:rsidRPr="00D70538">
              <w:rPr>
                <w:bCs/>
                <w:color w:val="002060"/>
              </w:rPr>
              <w:t xml:space="preserve"> households</w:t>
            </w:r>
            <w:r w:rsidR="00814D3F">
              <w:rPr>
                <w:bCs/>
                <w:color w:val="002060"/>
              </w:rPr>
              <w:t xml:space="preserve">) </w:t>
            </w:r>
            <w:r w:rsidR="00D70092" w:rsidRPr="009E7BEA">
              <w:rPr>
                <w:bCs/>
                <w:color w:val="002060"/>
              </w:rPr>
              <w:t>have adopted improved lentil varieties</w:t>
            </w:r>
            <w:r w:rsidR="00BB5737">
              <w:rPr>
                <w:bCs/>
                <w:color w:val="002060"/>
              </w:rPr>
              <w:t xml:space="preserve"> </w:t>
            </w:r>
            <w:r w:rsidR="00BB5737" w:rsidRPr="00D70538">
              <w:rPr>
                <w:bCs/>
                <w:color w:val="002060"/>
              </w:rPr>
              <w:t>(</w:t>
            </w:r>
            <w:hyperlink r:id="rId23" w:history="1">
              <w:r w:rsidR="00BB5737" w:rsidRPr="00780142">
                <w:rPr>
                  <w:rStyle w:val="Hyperlink"/>
                  <w:bCs/>
                </w:rPr>
                <w:t>Yigezu et al. 2020</w:t>
              </w:r>
            </w:hyperlink>
            <w:r w:rsidR="00BB5737" w:rsidRPr="00D70538">
              <w:rPr>
                <w:bCs/>
                <w:color w:val="002060"/>
              </w:rPr>
              <w:t>)</w:t>
            </w:r>
            <w:r w:rsidR="00D70092" w:rsidRPr="009E7BEA">
              <w:rPr>
                <w:bCs/>
                <w:color w:val="002060"/>
              </w:rPr>
              <w:t>.</w:t>
            </w:r>
          </w:p>
        </w:tc>
        <w:tc>
          <w:tcPr>
            <w:tcW w:w="2859" w:type="dxa"/>
          </w:tcPr>
          <w:p w14:paraId="57A5CCEE" w14:textId="3066714F" w:rsidR="00DD2C03" w:rsidRPr="009E7BEA" w:rsidRDefault="00DD2C03" w:rsidP="00DD2C03">
            <w:pPr>
              <w:pStyle w:val="TableParagraph"/>
              <w:rPr>
                <w:rFonts w:asciiTheme="minorHAnsi" w:hAnsiTheme="minorHAnsi" w:cstheme="minorHAnsi"/>
                <w:color w:val="002060"/>
              </w:rPr>
            </w:pPr>
          </w:p>
        </w:tc>
        <w:tc>
          <w:tcPr>
            <w:tcW w:w="2861" w:type="dxa"/>
          </w:tcPr>
          <w:p w14:paraId="732005B4" w14:textId="77777777" w:rsidR="00DD2C03" w:rsidRDefault="009E7BEA" w:rsidP="00DD2C03">
            <w:pPr>
              <w:pStyle w:val="TableParagraph"/>
              <w:rPr>
                <w:rFonts w:asciiTheme="minorHAnsi" w:hAnsiTheme="minorHAnsi" w:cstheme="minorHAnsi"/>
                <w:color w:val="002060"/>
              </w:rPr>
            </w:pPr>
            <w:r>
              <w:rPr>
                <w:rFonts w:asciiTheme="minorHAnsi" w:hAnsiTheme="minorHAnsi" w:cstheme="minorHAnsi"/>
                <w:color w:val="002060"/>
              </w:rPr>
              <w:t xml:space="preserve">Sub-Saharan </w:t>
            </w:r>
            <w:r w:rsidR="00DD2C03" w:rsidRPr="009E7BEA">
              <w:rPr>
                <w:rFonts w:asciiTheme="minorHAnsi" w:hAnsiTheme="minorHAnsi" w:cstheme="minorHAnsi"/>
                <w:color w:val="002060"/>
              </w:rPr>
              <w:t xml:space="preserve">Africa and </w:t>
            </w:r>
            <w:r>
              <w:rPr>
                <w:rFonts w:asciiTheme="minorHAnsi" w:hAnsiTheme="minorHAnsi" w:cstheme="minorHAnsi"/>
                <w:color w:val="002060"/>
              </w:rPr>
              <w:t xml:space="preserve">South </w:t>
            </w:r>
            <w:r w:rsidR="00DD2C03" w:rsidRPr="009E7BEA">
              <w:rPr>
                <w:rFonts w:asciiTheme="minorHAnsi" w:hAnsiTheme="minorHAnsi" w:cstheme="minorHAnsi"/>
                <w:color w:val="002060"/>
              </w:rPr>
              <w:t>Asia</w:t>
            </w:r>
          </w:p>
          <w:p w14:paraId="2B2BF2B1" w14:textId="77777777" w:rsidR="009E7BEA" w:rsidRDefault="009E7BEA" w:rsidP="00DD2C03">
            <w:pPr>
              <w:pStyle w:val="TableParagraph"/>
              <w:rPr>
                <w:rFonts w:asciiTheme="minorHAnsi" w:hAnsiTheme="minorHAnsi" w:cstheme="minorHAnsi"/>
                <w:color w:val="002060"/>
              </w:rPr>
            </w:pPr>
          </w:p>
          <w:p w14:paraId="31BD6770" w14:textId="77777777" w:rsidR="009E7BEA" w:rsidRDefault="009E7BEA" w:rsidP="00DD2C03">
            <w:pPr>
              <w:pStyle w:val="TableParagraph"/>
              <w:rPr>
                <w:rFonts w:asciiTheme="minorHAnsi" w:hAnsiTheme="minorHAnsi" w:cstheme="minorHAnsi"/>
                <w:color w:val="002060"/>
              </w:rPr>
            </w:pPr>
          </w:p>
          <w:p w14:paraId="155BB51C" w14:textId="77777777" w:rsidR="009E7BEA" w:rsidRDefault="009E7BEA" w:rsidP="00DD2C03">
            <w:pPr>
              <w:pStyle w:val="TableParagraph"/>
              <w:rPr>
                <w:rFonts w:asciiTheme="minorHAnsi" w:hAnsiTheme="minorHAnsi" w:cstheme="minorHAnsi"/>
                <w:color w:val="002060"/>
              </w:rPr>
            </w:pPr>
          </w:p>
          <w:p w14:paraId="7598AF1B" w14:textId="77777777" w:rsidR="009E7BEA" w:rsidRDefault="009E7BEA" w:rsidP="00DD2C03">
            <w:pPr>
              <w:pStyle w:val="TableParagraph"/>
              <w:rPr>
                <w:rFonts w:asciiTheme="minorHAnsi" w:hAnsiTheme="minorHAnsi" w:cstheme="minorHAnsi"/>
                <w:color w:val="002060"/>
              </w:rPr>
            </w:pPr>
          </w:p>
          <w:p w14:paraId="14916511" w14:textId="77777777" w:rsidR="009E7BEA" w:rsidRDefault="009E7BEA" w:rsidP="00DD2C03">
            <w:pPr>
              <w:pStyle w:val="TableParagraph"/>
              <w:rPr>
                <w:rFonts w:asciiTheme="minorHAnsi" w:hAnsiTheme="minorHAnsi" w:cstheme="minorHAnsi"/>
                <w:color w:val="002060"/>
              </w:rPr>
            </w:pPr>
          </w:p>
          <w:p w14:paraId="0E582A99" w14:textId="77777777" w:rsidR="009E7BEA" w:rsidRDefault="009E7BEA" w:rsidP="00DD2C03">
            <w:pPr>
              <w:pStyle w:val="TableParagraph"/>
              <w:rPr>
                <w:rFonts w:asciiTheme="minorHAnsi" w:hAnsiTheme="minorHAnsi" w:cstheme="minorHAnsi"/>
                <w:color w:val="002060"/>
              </w:rPr>
            </w:pPr>
          </w:p>
          <w:p w14:paraId="72BF757F" w14:textId="77777777" w:rsidR="009E7BEA" w:rsidRDefault="009E7BEA" w:rsidP="00DD2C03">
            <w:pPr>
              <w:pStyle w:val="TableParagraph"/>
              <w:rPr>
                <w:rFonts w:asciiTheme="minorHAnsi" w:hAnsiTheme="minorHAnsi" w:cstheme="minorHAnsi"/>
                <w:color w:val="002060"/>
              </w:rPr>
            </w:pPr>
          </w:p>
          <w:p w14:paraId="24796F27" w14:textId="77777777" w:rsidR="009E7BEA" w:rsidRDefault="009E7BEA" w:rsidP="00DD2C03">
            <w:pPr>
              <w:pStyle w:val="TableParagraph"/>
              <w:rPr>
                <w:rFonts w:asciiTheme="minorHAnsi" w:hAnsiTheme="minorHAnsi" w:cstheme="minorHAnsi"/>
                <w:color w:val="002060"/>
              </w:rPr>
            </w:pPr>
            <w:r>
              <w:rPr>
                <w:rFonts w:asciiTheme="minorHAnsi" w:hAnsiTheme="minorHAnsi" w:cstheme="minorHAnsi"/>
                <w:color w:val="002060"/>
              </w:rPr>
              <w:t>National</w:t>
            </w:r>
          </w:p>
          <w:p w14:paraId="4DFA242A" w14:textId="77777777" w:rsidR="009E7BEA" w:rsidRDefault="009E7BEA" w:rsidP="00DD2C03">
            <w:pPr>
              <w:pStyle w:val="TableParagraph"/>
              <w:rPr>
                <w:rFonts w:asciiTheme="minorHAnsi" w:hAnsiTheme="minorHAnsi" w:cstheme="minorHAnsi"/>
                <w:color w:val="002060"/>
              </w:rPr>
            </w:pPr>
          </w:p>
          <w:p w14:paraId="096F11EA" w14:textId="77777777" w:rsidR="009E7BEA" w:rsidRDefault="009E7BEA" w:rsidP="00DD2C03">
            <w:pPr>
              <w:pStyle w:val="TableParagraph"/>
              <w:rPr>
                <w:rFonts w:asciiTheme="minorHAnsi" w:hAnsiTheme="minorHAnsi" w:cstheme="minorHAnsi"/>
                <w:color w:val="002060"/>
              </w:rPr>
            </w:pPr>
          </w:p>
          <w:p w14:paraId="29D16E08" w14:textId="77777777" w:rsidR="009E7BEA" w:rsidRDefault="009E7BEA" w:rsidP="00DD2C03">
            <w:pPr>
              <w:pStyle w:val="TableParagraph"/>
              <w:rPr>
                <w:rFonts w:asciiTheme="minorHAnsi" w:hAnsiTheme="minorHAnsi" w:cstheme="minorHAnsi"/>
                <w:color w:val="002060"/>
              </w:rPr>
            </w:pPr>
          </w:p>
          <w:p w14:paraId="60EC7C28" w14:textId="77777777" w:rsidR="009E7BEA" w:rsidRDefault="009E7BEA" w:rsidP="00DD2C03">
            <w:pPr>
              <w:pStyle w:val="TableParagraph"/>
              <w:rPr>
                <w:rFonts w:asciiTheme="minorHAnsi" w:hAnsiTheme="minorHAnsi" w:cstheme="minorHAnsi"/>
                <w:color w:val="002060"/>
              </w:rPr>
            </w:pPr>
          </w:p>
          <w:p w14:paraId="325D120C" w14:textId="77777777" w:rsidR="006858D1" w:rsidRDefault="006858D1" w:rsidP="00DD2C03">
            <w:pPr>
              <w:pStyle w:val="TableParagraph"/>
              <w:rPr>
                <w:rFonts w:asciiTheme="minorHAnsi" w:hAnsiTheme="minorHAnsi" w:cstheme="minorHAnsi"/>
                <w:color w:val="002060"/>
              </w:rPr>
            </w:pPr>
          </w:p>
          <w:p w14:paraId="4B2B88EA" w14:textId="77777777" w:rsidR="006858D1" w:rsidRDefault="006858D1" w:rsidP="00DD2C03">
            <w:pPr>
              <w:pStyle w:val="TableParagraph"/>
              <w:rPr>
                <w:rFonts w:asciiTheme="minorHAnsi" w:hAnsiTheme="minorHAnsi" w:cstheme="minorHAnsi"/>
                <w:color w:val="002060"/>
              </w:rPr>
            </w:pPr>
          </w:p>
          <w:p w14:paraId="3A4E7057" w14:textId="77777777" w:rsidR="006858D1" w:rsidRDefault="006858D1" w:rsidP="00DD2C03">
            <w:pPr>
              <w:pStyle w:val="TableParagraph"/>
              <w:rPr>
                <w:rFonts w:asciiTheme="minorHAnsi" w:hAnsiTheme="minorHAnsi" w:cstheme="minorHAnsi"/>
                <w:color w:val="002060"/>
              </w:rPr>
            </w:pPr>
          </w:p>
          <w:p w14:paraId="0EB3B12A" w14:textId="21B7B6EE" w:rsidR="006858D1" w:rsidRPr="009E7BEA" w:rsidRDefault="006858D1" w:rsidP="00DD2C03">
            <w:pPr>
              <w:pStyle w:val="TableParagraph"/>
              <w:rPr>
                <w:rFonts w:asciiTheme="minorHAnsi" w:hAnsiTheme="minorHAnsi" w:cstheme="minorHAnsi"/>
                <w:color w:val="002060"/>
              </w:rPr>
            </w:pPr>
          </w:p>
        </w:tc>
      </w:tr>
      <w:tr w:rsidR="00DD2C03" w14:paraId="5EDA2284" w14:textId="77777777" w:rsidTr="002D7084">
        <w:trPr>
          <w:trHeight w:val="1040"/>
        </w:trPr>
        <w:tc>
          <w:tcPr>
            <w:tcW w:w="3695" w:type="dxa"/>
            <w:shd w:val="clear" w:color="auto" w:fill="E2EFD9" w:themeFill="accent6" w:themeFillTint="33"/>
          </w:tcPr>
          <w:p w14:paraId="048C53BC" w14:textId="643C4CFD" w:rsidR="00DD2C03" w:rsidRDefault="00DD2C03" w:rsidP="00DD2C03">
            <w:pPr>
              <w:pStyle w:val="TableParagraph"/>
              <w:spacing w:before="102" w:line="276" w:lineRule="auto"/>
              <w:ind w:left="100" w:right="208"/>
              <w:rPr>
                <w:sz w:val="20"/>
              </w:rPr>
            </w:pPr>
            <w:r>
              <w:rPr>
                <w:b/>
                <w:sz w:val="20"/>
              </w:rPr>
              <w:lastRenderedPageBreak/>
              <w:t>1.2. EXIT POVERTY</w:t>
            </w:r>
            <w:r>
              <w:rPr>
                <w:sz w:val="20"/>
              </w:rPr>
              <w:t>: 30 million people, of which 50% are women, assisted to exit poverty</w:t>
            </w:r>
          </w:p>
        </w:tc>
        <w:tc>
          <w:tcPr>
            <w:tcW w:w="4748" w:type="dxa"/>
          </w:tcPr>
          <w:p w14:paraId="167502BB" w14:textId="5A721F2C" w:rsidR="00DD2C03" w:rsidRPr="009E7BEA" w:rsidRDefault="00A4331A" w:rsidP="006C4871">
            <w:pPr>
              <w:pStyle w:val="TableParagraph"/>
              <w:rPr>
                <w:rFonts w:asciiTheme="minorHAnsi" w:hAnsiTheme="minorHAnsi" w:cstheme="minorHAnsi"/>
                <w:color w:val="002060"/>
              </w:rPr>
            </w:pPr>
            <w:r>
              <w:rPr>
                <w:bCs/>
                <w:color w:val="002060"/>
              </w:rPr>
              <w:t xml:space="preserve">In Nigeria, the results from an adoption and impact study </w:t>
            </w:r>
            <w:r w:rsidR="00BB5737">
              <w:rPr>
                <w:bCs/>
                <w:color w:val="002060"/>
              </w:rPr>
              <w:t>(</w:t>
            </w:r>
            <w:hyperlink r:id="rId24" w:history="1">
              <w:r w:rsidR="00BB5737" w:rsidRPr="003412A0">
                <w:rPr>
                  <w:rStyle w:val="Hyperlink"/>
                  <w:bCs/>
                </w:rPr>
                <w:t>Melesse et al. 2020</w:t>
              </w:r>
            </w:hyperlink>
            <w:r w:rsidR="00BB5737" w:rsidRPr="00D70538">
              <w:rPr>
                <w:bCs/>
                <w:color w:val="002060"/>
              </w:rPr>
              <w:t>)</w:t>
            </w:r>
            <w:r w:rsidR="00BB5737">
              <w:rPr>
                <w:bCs/>
                <w:color w:val="002060"/>
              </w:rPr>
              <w:t xml:space="preserve"> </w:t>
            </w:r>
            <w:r>
              <w:rPr>
                <w:bCs/>
                <w:color w:val="002060"/>
              </w:rPr>
              <w:t xml:space="preserve">suggest that an estimated </w:t>
            </w:r>
            <w:r w:rsidRPr="00D70538">
              <w:rPr>
                <w:bCs/>
                <w:color w:val="002060"/>
              </w:rPr>
              <w:t>290,000 households (</w:t>
            </w:r>
            <w:r>
              <w:rPr>
                <w:bCs/>
                <w:color w:val="002060"/>
              </w:rPr>
              <w:t xml:space="preserve">or </w:t>
            </w:r>
            <w:r w:rsidRPr="00D70538">
              <w:rPr>
                <w:bCs/>
                <w:color w:val="002060"/>
              </w:rPr>
              <w:t>1</w:t>
            </w:r>
            <w:r>
              <w:rPr>
                <w:bCs/>
                <w:color w:val="002060"/>
              </w:rPr>
              <w:t>.5 million</w:t>
            </w:r>
            <w:r w:rsidRPr="00D70538">
              <w:rPr>
                <w:bCs/>
                <w:color w:val="002060"/>
              </w:rPr>
              <w:t xml:space="preserve"> people) have been supported to exit poverty</w:t>
            </w:r>
            <w:r>
              <w:rPr>
                <w:bCs/>
                <w:color w:val="002060"/>
              </w:rPr>
              <w:t xml:space="preserve"> through adoption of improved groundnut varieties.</w:t>
            </w:r>
            <w:r w:rsidR="00290CFC">
              <w:rPr>
                <w:bCs/>
                <w:color w:val="002060"/>
              </w:rPr>
              <w:t xml:space="preserve"> </w:t>
            </w:r>
            <w:r w:rsidR="006C4871">
              <w:rPr>
                <w:bCs/>
                <w:color w:val="002060"/>
              </w:rPr>
              <w:t>In Bangladesh, the results from an adoption and impact study</w:t>
            </w:r>
            <w:r w:rsidR="00BB5737">
              <w:rPr>
                <w:bCs/>
                <w:color w:val="002060"/>
              </w:rPr>
              <w:t xml:space="preserve"> </w:t>
            </w:r>
            <w:r w:rsidR="00BB5737" w:rsidRPr="00D70538">
              <w:rPr>
                <w:bCs/>
                <w:color w:val="002060"/>
              </w:rPr>
              <w:t>(</w:t>
            </w:r>
            <w:hyperlink r:id="rId25" w:history="1">
              <w:r w:rsidR="00BB5737" w:rsidRPr="00780142">
                <w:rPr>
                  <w:rStyle w:val="Hyperlink"/>
                  <w:bCs/>
                </w:rPr>
                <w:t>Yigezu et al. 2020</w:t>
              </w:r>
            </w:hyperlink>
            <w:r w:rsidR="00BB5737" w:rsidRPr="00D70538">
              <w:rPr>
                <w:bCs/>
                <w:color w:val="002060"/>
              </w:rPr>
              <w:t>)</w:t>
            </w:r>
            <w:r w:rsidR="006C4871">
              <w:rPr>
                <w:bCs/>
                <w:color w:val="002060"/>
              </w:rPr>
              <w:t xml:space="preserve"> suggest that </w:t>
            </w:r>
            <w:r w:rsidR="00290CFC">
              <w:rPr>
                <w:bCs/>
                <w:color w:val="002060"/>
              </w:rPr>
              <w:t>an estimated</w:t>
            </w:r>
            <w:r w:rsidR="00290CFC" w:rsidRPr="00D70538">
              <w:rPr>
                <w:bCs/>
                <w:color w:val="002060"/>
              </w:rPr>
              <w:t xml:space="preserve"> 160,000 households (</w:t>
            </w:r>
            <w:r w:rsidR="00290CFC">
              <w:rPr>
                <w:bCs/>
                <w:color w:val="002060"/>
              </w:rPr>
              <w:t xml:space="preserve">or </w:t>
            </w:r>
            <w:r w:rsidR="00290CFC" w:rsidRPr="00D70538">
              <w:rPr>
                <w:bCs/>
                <w:color w:val="002060"/>
              </w:rPr>
              <w:t xml:space="preserve">657,600 people) </w:t>
            </w:r>
            <w:r w:rsidR="00290CFC">
              <w:rPr>
                <w:bCs/>
                <w:color w:val="002060"/>
              </w:rPr>
              <w:t>have been assisted</w:t>
            </w:r>
            <w:r w:rsidR="00290CFC" w:rsidRPr="00D70538">
              <w:rPr>
                <w:bCs/>
                <w:color w:val="002060"/>
              </w:rPr>
              <w:t xml:space="preserve"> to exit poverty</w:t>
            </w:r>
            <w:r w:rsidR="00290CFC" w:rsidRPr="003C3DEA">
              <w:rPr>
                <w:bCs/>
                <w:color w:val="002060"/>
              </w:rPr>
              <w:t xml:space="preserve"> </w:t>
            </w:r>
            <w:r w:rsidR="00290CFC">
              <w:rPr>
                <w:bCs/>
                <w:color w:val="002060"/>
              </w:rPr>
              <w:t xml:space="preserve">through </w:t>
            </w:r>
            <w:r w:rsidR="006C4871">
              <w:rPr>
                <w:bCs/>
                <w:color w:val="002060"/>
              </w:rPr>
              <w:t xml:space="preserve">adoption of </w:t>
            </w:r>
            <w:r w:rsidR="00290CFC">
              <w:rPr>
                <w:bCs/>
                <w:color w:val="002060"/>
              </w:rPr>
              <w:t>improved lentil varieties</w:t>
            </w:r>
            <w:r w:rsidR="006C4871">
              <w:rPr>
                <w:bCs/>
                <w:color w:val="002060"/>
              </w:rPr>
              <w:t>.</w:t>
            </w:r>
          </w:p>
        </w:tc>
        <w:tc>
          <w:tcPr>
            <w:tcW w:w="2859" w:type="dxa"/>
          </w:tcPr>
          <w:p w14:paraId="21F67296" w14:textId="53998E3D" w:rsidR="00DD2C03" w:rsidRPr="009E7BEA" w:rsidRDefault="00DD2C03" w:rsidP="00DD2C03">
            <w:pPr>
              <w:pStyle w:val="TableParagraph"/>
              <w:rPr>
                <w:rFonts w:asciiTheme="minorHAnsi" w:hAnsiTheme="minorHAnsi" w:cstheme="minorHAnsi"/>
                <w:color w:val="002060"/>
              </w:rPr>
            </w:pPr>
          </w:p>
        </w:tc>
        <w:tc>
          <w:tcPr>
            <w:tcW w:w="2861" w:type="dxa"/>
          </w:tcPr>
          <w:p w14:paraId="0696B63E" w14:textId="16791546" w:rsidR="00DD2C03" w:rsidRPr="009E7BEA" w:rsidRDefault="006C4871" w:rsidP="00DD2C03">
            <w:pPr>
              <w:pStyle w:val="TableParagraph"/>
              <w:rPr>
                <w:rFonts w:asciiTheme="minorHAnsi" w:hAnsiTheme="minorHAnsi" w:cstheme="minorHAnsi"/>
                <w:color w:val="002060"/>
              </w:rPr>
            </w:pPr>
            <w:r>
              <w:rPr>
                <w:rFonts w:asciiTheme="minorHAnsi" w:hAnsiTheme="minorHAnsi" w:cstheme="minorHAnsi"/>
                <w:color w:val="002060"/>
              </w:rPr>
              <w:t>National</w:t>
            </w:r>
          </w:p>
        </w:tc>
      </w:tr>
      <w:tr w:rsidR="002D7084" w14:paraId="43F571C6" w14:textId="77777777" w:rsidTr="00A84FB9">
        <w:trPr>
          <w:trHeight w:val="450"/>
        </w:trPr>
        <w:tc>
          <w:tcPr>
            <w:tcW w:w="14163" w:type="dxa"/>
            <w:gridSpan w:val="4"/>
            <w:shd w:val="clear" w:color="auto" w:fill="F2F2F2" w:themeFill="background1" w:themeFillShade="F2"/>
            <w:vAlign w:val="center"/>
          </w:tcPr>
          <w:p w14:paraId="0E53E7EF" w14:textId="1417C3F9" w:rsidR="002D7084" w:rsidRDefault="002D7084" w:rsidP="002D7084">
            <w:pPr>
              <w:pStyle w:val="TableParagraph"/>
              <w:jc w:val="center"/>
              <w:rPr>
                <w:rFonts w:ascii="Times New Roman"/>
                <w:sz w:val="20"/>
              </w:rPr>
            </w:pPr>
            <w:r>
              <w:rPr>
                <w:b/>
              </w:rPr>
              <w:t>SLO2: Improve Food and Nutrition Security for Health</w:t>
            </w:r>
          </w:p>
        </w:tc>
      </w:tr>
      <w:tr w:rsidR="00DD2C03" w14:paraId="72CC3DB7" w14:textId="77777777" w:rsidTr="002D7084">
        <w:trPr>
          <w:trHeight w:val="1041"/>
        </w:trPr>
        <w:tc>
          <w:tcPr>
            <w:tcW w:w="3695" w:type="dxa"/>
            <w:shd w:val="clear" w:color="auto" w:fill="E2EFD9" w:themeFill="accent6" w:themeFillTint="33"/>
          </w:tcPr>
          <w:p w14:paraId="493F093E" w14:textId="034EB254" w:rsidR="00DD2C03" w:rsidRDefault="00DD2C03" w:rsidP="00DD2C03">
            <w:pPr>
              <w:pStyle w:val="TableParagraph"/>
              <w:spacing w:before="102" w:line="276" w:lineRule="auto"/>
              <w:ind w:left="100" w:right="162"/>
              <w:jc w:val="both"/>
              <w:rPr>
                <w:sz w:val="20"/>
              </w:rPr>
            </w:pPr>
            <w:r>
              <w:rPr>
                <w:b/>
                <w:sz w:val="20"/>
              </w:rPr>
              <w:t xml:space="preserve">2.1. YIELD INCREASE: </w:t>
            </w:r>
            <w:r>
              <w:rPr>
                <w:sz w:val="20"/>
              </w:rPr>
              <w:t>Improve the rate of yield increase for major food staples from current &lt;1% to 1.2-1.5% per year</w:t>
            </w:r>
          </w:p>
        </w:tc>
        <w:tc>
          <w:tcPr>
            <w:tcW w:w="4748" w:type="dxa"/>
          </w:tcPr>
          <w:p w14:paraId="12525BCE" w14:textId="204B94E0" w:rsidR="00DD2C03" w:rsidRPr="009E7BEA" w:rsidRDefault="00390C24" w:rsidP="00DD2C03">
            <w:pPr>
              <w:pStyle w:val="TableParagraph"/>
              <w:rPr>
                <w:rFonts w:asciiTheme="minorHAnsi" w:hAnsiTheme="minorHAnsi" w:cstheme="minorHAnsi"/>
                <w:color w:val="002060"/>
              </w:rPr>
            </w:pPr>
            <w:r w:rsidRPr="009E7BEA">
              <w:rPr>
                <w:rFonts w:asciiTheme="minorHAnsi" w:hAnsiTheme="minorHAnsi" w:cstheme="minorHAnsi"/>
                <w:color w:val="002060"/>
              </w:rPr>
              <w:t xml:space="preserve">An </w:t>
            </w:r>
            <w:r w:rsidR="006339A1">
              <w:rPr>
                <w:rFonts w:asciiTheme="minorHAnsi" w:hAnsiTheme="minorHAnsi" w:cstheme="minorHAnsi"/>
                <w:color w:val="002060"/>
              </w:rPr>
              <w:t xml:space="preserve">adoption and </w:t>
            </w:r>
            <w:r w:rsidRPr="009E7BEA">
              <w:rPr>
                <w:rFonts w:asciiTheme="minorHAnsi" w:hAnsiTheme="minorHAnsi" w:cstheme="minorHAnsi"/>
                <w:color w:val="002060"/>
              </w:rPr>
              <w:t xml:space="preserve">impact study </w:t>
            </w:r>
            <w:r w:rsidR="008C1753" w:rsidRPr="009E7BEA">
              <w:rPr>
                <w:rFonts w:asciiTheme="minorHAnsi" w:hAnsiTheme="minorHAnsi" w:cstheme="minorHAnsi"/>
                <w:color w:val="002060"/>
              </w:rPr>
              <w:t xml:space="preserve">of improved chickpea varieties </w:t>
            </w:r>
            <w:r w:rsidRPr="009E7BEA">
              <w:rPr>
                <w:rFonts w:asciiTheme="minorHAnsi" w:hAnsiTheme="minorHAnsi" w:cstheme="minorHAnsi"/>
                <w:color w:val="002060"/>
              </w:rPr>
              <w:t>in Ethiopia showed that a</w:t>
            </w:r>
            <w:r w:rsidR="00A64A13" w:rsidRPr="009E7BEA">
              <w:rPr>
                <w:rFonts w:asciiTheme="minorHAnsi" w:hAnsiTheme="minorHAnsi" w:cstheme="minorHAnsi"/>
                <w:color w:val="002060"/>
              </w:rPr>
              <w:t xml:space="preserve">doption </w:t>
            </w:r>
            <w:r w:rsidRPr="009E7BEA">
              <w:rPr>
                <w:rFonts w:asciiTheme="minorHAnsi" w:hAnsiTheme="minorHAnsi" w:cstheme="minorHAnsi"/>
                <w:color w:val="002060"/>
              </w:rPr>
              <w:t>led to a 58.5% increase in chickpea yields</w:t>
            </w:r>
            <w:r w:rsidR="00BB5737">
              <w:rPr>
                <w:rFonts w:asciiTheme="minorHAnsi" w:hAnsiTheme="minorHAnsi" w:cstheme="minorHAnsi"/>
                <w:color w:val="002060"/>
              </w:rPr>
              <w:t xml:space="preserve"> </w:t>
            </w:r>
            <w:r w:rsidR="00BB5737">
              <w:rPr>
                <w:color w:val="002060"/>
              </w:rPr>
              <w:t>(</w:t>
            </w:r>
            <w:proofErr w:type="spellStart"/>
            <w:r w:rsidR="00BB5737" w:rsidRPr="00BB5737">
              <w:rPr>
                <w:color w:val="002060"/>
              </w:rPr>
              <w:fldChar w:fldCharType="begin"/>
            </w:r>
            <w:r w:rsidR="00BB5737" w:rsidRPr="00BB5737">
              <w:rPr>
                <w:color w:val="002060"/>
              </w:rPr>
              <w:instrText xml:space="preserve"> HYPERLINK "https://mel.cgiar.org/reporting/download/report_file_id/25267" </w:instrText>
            </w:r>
            <w:r w:rsidR="00BB5737" w:rsidRPr="00BB5737">
              <w:rPr>
                <w:color w:val="002060"/>
              </w:rPr>
            </w:r>
            <w:r w:rsidR="00BB5737" w:rsidRPr="00BB5737">
              <w:rPr>
                <w:color w:val="002060"/>
              </w:rPr>
              <w:fldChar w:fldCharType="separate"/>
            </w:r>
            <w:r w:rsidR="00BB5737" w:rsidRPr="00BB5737">
              <w:rPr>
                <w:rStyle w:val="Hyperlink"/>
              </w:rPr>
              <w:t>Murendo</w:t>
            </w:r>
            <w:proofErr w:type="spellEnd"/>
            <w:r w:rsidR="00BB5737" w:rsidRPr="00BB5737">
              <w:rPr>
                <w:rStyle w:val="Hyperlink"/>
              </w:rPr>
              <w:t xml:space="preserve"> et al. 2020</w:t>
            </w:r>
            <w:r w:rsidR="00BB5737" w:rsidRPr="00BB5737">
              <w:rPr>
                <w:color w:val="002060"/>
              </w:rPr>
              <w:fldChar w:fldCharType="end"/>
            </w:r>
            <w:r w:rsidR="00BB5737">
              <w:rPr>
                <w:color w:val="002060"/>
              </w:rPr>
              <w:t>)</w:t>
            </w:r>
            <w:r w:rsidRPr="009E7BEA">
              <w:rPr>
                <w:rFonts w:asciiTheme="minorHAnsi" w:hAnsiTheme="minorHAnsi" w:cstheme="minorHAnsi"/>
                <w:color w:val="002060"/>
              </w:rPr>
              <w:t xml:space="preserve">. </w:t>
            </w:r>
            <w:r w:rsidR="00A64A13" w:rsidRPr="009E7BEA">
              <w:rPr>
                <w:rFonts w:asciiTheme="minorHAnsi" w:hAnsiTheme="minorHAnsi" w:cstheme="minorHAnsi"/>
                <w:color w:val="002060"/>
              </w:rPr>
              <w:t xml:space="preserve"> </w:t>
            </w:r>
          </w:p>
        </w:tc>
        <w:tc>
          <w:tcPr>
            <w:tcW w:w="2859" w:type="dxa"/>
          </w:tcPr>
          <w:p w14:paraId="7C989DDD" w14:textId="77777777" w:rsidR="00DD2C03" w:rsidRPr="009E7BEA" w:rsidRDefault="00DD2C03" w:rsidP="00DD2C03">
            <w:pPr>
              <w:pStyle w:val="TableParagraph"/>
              <w:rPr>
                <w:rFonts w:asciiTheme="minorHAnsi" w:hAnsiTheme="minorHAnsi" w:cstheme="minorHAnsi"/>
                <w:color w:val="002060"/>
              </w:rPr>
            </w:pPr>
          </w:p>
        </w:tc>
        <w:tc>
          <w:tcPr>
            <w:tcW w:w="2861" w:type="dxa"/>
          </w:tcPr>
          <w:p w14:paraId="05ED11B0" w14:textId="2A9E875B" w:rsidR="00DD2C03" w:rsidRPr="009E7BEA" w:rsidRDefault="006339A1" w:rsidP="00DD2C03">
            <w:pPr>
              <w:pStyle w:val="TableParagraph"/>
              <w:rPr>
                <w:rFonts w:asciiTheme="minorHAnsi" w:hAnsiTheme="minorHAnsi" w:cstheme="minorHAnsi"/>
                <w:color w:val="002060"/>
              </w:rPr>
            </w:pPr>
            <w:r>
              <w:rPr>
                <w:rFonts w:asciiTheme="minorHAnsi" w:hAnsiTheme="minorHAnsi" w:cstheme="minorHAnsi"/>
                <w:color w:val="002060"/>
              </w:rPr>
              <w:t>National</w:t>
            </w:r>
          </w:p>
        </w:tc>
      </w:tr>
      <w:tr w:rsidR="00DD2C03" w14:paraId="2E04A6EA" w14:textId="77777777" w:rsidTr="002D7084">
        <w:trPr>
          <w:trHeight w:val="1324"/>
        </w:trPr>
        <w:tc>
          <w:tcPr>
            <w:tcW w:w="3695" w:type="dxa"/>
            <w:shd w:val="clear" w:color="auto" w:fill="E2EFD9" w:themeFill="accent6" w:themeFillTint="33"/>
          </w:tcPr>
          <w:p w14:paraId="206878D6" w14:textId="7D1BF928" w:rsidR="00DD2C03" w:rsidRDefault="00DD2C03" w:rsidP="00DD2C03">
            <w:pPr>
              <w:pStyle w:val="TableParagraph"/>
              <w:spacing w:before="102" w:line="276" w:lineRule="auto"/>
              <w:ind w:left="100" w:right="64"/>
              <w:rPr>
                <w:sz w:val="20"/>
              </w:rPr>
            </w:pPr>
            <w:r>
              <w:rPr>
                <w:b/>
                <w:sz w:val="20"/>
              </w:rPr>
              <w:t>2.2. MINIMUM DIETARY REQUIREMENTS</w:t>
            </w:r>
            <w:r>
              <w:rPr>
                <w:sz w:val="20"/>
              </w:rPr>
              <w:t>: 30 million more people, of which 50% are women, meeting minimum dietary energy requirements</w:t>
            </w:r>
          </w:p>
        </w:tc>
        <w:tc>
          <w:tcPr>
            <w:tcW w:w="4748" w:type="dxa"/>
          </w:tcPr>
          <w:p w14:paraId="62F07E2F" w14:textId="6D675C96" w:rsidR="00DD2C03" w:rsidRPr="009E7BEA" w:rsidRDefault="00390C24" w:rsidP="00DD2C03">
            <w:pPr>
              <w:pStyle w:val="TableParagraph"/>
              <w:rPr>
                <w:rFonts w:asciiTheme="minorHAnsi" w:hAnsiTheme="minorHAnsi" w:cstheme="minorHAnsi"/>
                <w:color w:val="002060"/>
              </w:rPr>
            </w:pPr>
            <w:r w:rsidRPr="009E7BEA">
              <w:rPr>
                <w:rFonts w:asciiTheme="minorHAnsi" w:hAnsiTheme="minorHAnsi" w:cstheme="minorHAnsi"/>
                <w:color w:val="002060"/>
              </w:rPr>
              <w:t xml:space="preserve">An </w:t>
            </w:r>
            <w:r w:rsidR="006339A1">
              <w:rPr>
                <w:rFonts w:asciiTheme="minorHAnsi" w:hAnsiTheme="minorHAnsi" w:cstheme="minorHAnsi"/>
                <w:color w:val="002060"/>
              </w:rPr>
              <w:t xml:space="preserve">adoption and </w:t>
            </w:r>
            <w:r w:rsidRPr="009E7BEA">
              <w:rPr>
                <w:rFonts w:asciiTheme="minorHAnsi" w:hAnsiTheme="minorHAnsi" w:cstheme="minorHAnsi"/>
                <w:color w:val="002060"/>
              </w:rPr>
              <w:t xml:space="preserve">impact study </w:t>
            </w:r>
            <w:r w:rsidR="008C1753" w:rsidRPr="009E7BEA">
              <w:rPr>
                <w:rFonts w:asciiTheme="minorHAnsi" w:hAnsiTheme="minorHAnsi" w:cstheme="minorHAnsi"/>
                <w:color w:val="002060"/>
              </w:rPr>
              <w:t xml:space="preserve">of improved chickpea varieties </w:t>
            </w:r>
            <w:r w:rsidRPr="009E7BEA">
              <w:rPr>
                <w:rFonts w:asciiTheme="minorHAnsi" w:hAnsiTheme="minorHAnsi" w:cstheme="minorHAnsi"/>
                <w:color w:val="002060"/>
              </w:rPr>
              <w:t>in Ethiopia showed that adoption led to a 5% increase in household dietary diversity</w:t>
            </w:r>
            <w:r w:rsidR="00BB5737">
              <w:rPr>
                <w:rFonts w:asciiTheme="minorHAnsi" w:hAnsiTheme="minorHAnsi" w:cstheme="minorHAnsi"/>
                <w:color w:val="002060"/>
              </w:rPr>
              <w:t xml:space="preserve"> </w:t>
            </w:r>
            <w:r w:rsidR="00BB5737">
              <w:rPr>
                <w:color w:val="002060"/>
              </w:rPr>
              <w:t>(</w:t>
            </w:r>
            <w:proofErr w:type="spellStart"/>
            <w:r w:rsidR="00BB5737" w:rsidRPr="00BB5737">
              <w:rPr>
                <w:color w:val="002060"/>
              </w:rPr>
              <w:fldChar w:fldCharType="begin"/>
            </w:r>
            <w:r w:rsidR="00BB5737" w:rsidRPr="00BB5737">
              <w:rPr>
                <w:color w:val="002060"/>
              </w:rPr>
              <w:instrText xml:space="preserve"> HYPERLINK "https://mel.cgiar.org/reporting/download/report_file_id/25267" </w:instrText>
            </w:r>
            <w:r w:rsidR="00BB5737" w:rsidRPr="00BB5737">
              <w:rPr>
                <w:color w:val="002060"/>
              </w:rPr>
            </w:r>
            <w:r w:rsidR="00BB5737" w:rsidRPr="00BB5737">
              <w:rPr>
                <w:color w:val="002060"/>
              </w:rPr>
              <w:fldChar w:fldCharType="separate"/>
            </w:r>
            <w:r w:rsidR="00BB5737" w:rsidRPr="00BB5737">
              <w:rPr>
                <w:rStyle w:val="Hyperlink"/>
              </w:rPr>
              <w:t>Murendo</w:t>
            </w:r>
            <w:proofErr w:type="spellEnd"/>
            <w:r w:rsidR="00BB5737" w:rsidRPr="00BB5737">
              <w:rPr>
                <w:rStyle w:val="Hyperlink"/>
              </w:rPr>
              <w:t xml:space="preserve"> et al. 2020</w:t>
            </w:r>
            <w:r w:rsidR="00BB5737" w:rsidRPr="00BB5737">
              <w:rPr>
                <w:color w:val="002060"/>
              </w:rPr>
              <w:fldChar w:fldCharType="end"/>
            </w:r>
            <w:r w:rsidR="00BB5737">
              <w:rPr>
                <w:color w:val="002060"/>
              </w:rPr>
              <w:t>)</w:t>
            </w:r>
            <w:r w:rsidRPr="009E7BEA">
              <w:rPr>
                <w:rFonts w:asciiTheme="minorHAnsi" w:hAnsiTheme="minorHAnsi" w:cstheme="minorHAnsi"/>
                <w:color w:val="002060"/>
              </w:rPr>
              <w:t xml:space="preserve">.  </w:t>
            </w:r>
          </w:p>
        </w:tc>
        <w:tc>
          <w:tcPr>
            <w:tcW w:w="2859" w:type="dxa"/>
          </w:tcPr>
          <w:p w14:paraId="3F25C61D" w14:textId="77777777" w:rsidR="00DD2C03" w:rsidRPr="009E7BEA" w:rsidRDefault="00DD2C03" w:rsidP="00DD2C03">
            <w:pPr>
              <w:pStyle w:val="TableParagraph"/>
              <w:rPr>
                <w:rFonts w:asciiTheme="minorHAnsi" w:hAnsiTheme="minorHAnsi" w:cstheme="minorHAnsi"/>
                <w:color w:val="002060"/>
              </w:rPr>
            </w:pPr>
          </w:p>
        </w:tc>
        <w:tc>
          <w:tcPr>
            <w:tcW w:w="2861" w:type="dxa"/>
          </w:tcPr>
          <w:p w14:paraId="272E15BC" w14:textId="5C034247" w:rsidR="00DD2C03" w:rsidRPr="009E7BEA" w:rsidRDefault="006339A1" w:rsidP="00DD2C03">
            <w:pPr>
              <w:pStyle w:val="TableParagraph"/>
              <w:rPr>
                <w:rFonts w:asciiTheme="minorHAnsi" w:hAnsiTheme="minorHAnsi" w:cstheme="minorHAnsi"/>
                <w:color w:val="002060"/>
              </w:rPr>
            </w:pPr>
            <w:r>
              <w:rPr>
                <w:rFonts w:asciiTheme="minorHAnsi" w:hAnsiTheme="minorHAnsi" w:cstheme="minorHAnsi"/>
                <w:color w:val="002060"/>
              </w:rPr>
              <w:t>National</w:t>
            </w:r>
          </w:p>
        </w:tc>
      </w:tr>
      <w:tr w:rsidR="00DD2C03" w14:paraId="284AF418" w14:textId="77777777" w:rsidTr="002D7084">
        <w:trPr>
          <w:trHeight w:val="1494"/>
        </w:trPr>
        <w:tc>
          <w:tcPr>
            <w:tcW w:w="3695" w:type="dxa"/>
            <w:shd w:val="clear" w:color="auto" w:fill="E2EFD9" w:themeFill="accent6" w:themeFillTint="33"/>
          </w:tcPr>
          <w:p w14:paraId="03841BC7" w14:textId="77777777" w:rsidR="00DD2C03" w:rsidRDefault="00DD2C03" w:rsidP="00DD2C03">
            <w:pPr>
              <w:pStyle w:val="TableParagraph"/>
              <w:spacing w:before="5"/>
              <w:rPr>
                <w:sz w:val="15"/>
              </w:rPr>
            </w:pPr>
          </w:p>
          <w:p w14:paraId="7E2A60AE" w14:textId="35328006" w:rsidR="00DD2C03" w:rsidRDefault="00DD2C03" w:rsidP="00DD2C03">
            <w:pPr>
              <w:pStyle w:val="TableParagraph"/>
              <w:spacing w:line="276" w:lineRule="auto"/>
              <w:ind w:left="100" w:right="161"/>
              <w:rPr>
                <w:sz w:val="20"/>
              </w:rPr>
            </w:pPr>
            <w:r>
              <w:rPr>
                <w:b/>
                <w:sz w:val="20"/>
              </w:rPr>
              <w:t>2.3. MICRONUTRIENT DEFICIENCIES</w:t>
            </w:r>
            <w:r>
              <w:rPr>
                <w:sz w:val="20"/>
              </w:rPr>
              <w:t>: 150 million more people, of which 50% are women, without deficiencies in one or more essential micronutrients</w:t>
            </w:r>
          </w:p>
        </w:tc>
        <w:tc>
          <w:tcPr>
            <w:tcW w:w="4748" w:type="dxa"/>
          </w:tcPr>
          <w:p w14:paraId="3ACBE6AD" w14:textId="31DCA0A2" w:rsidR="00DD2C03" w:rsidRPr="009E7BEA" w:rsidRDefault="00DE7C10" w:rsidP="00DD2C03">
            <w:pPr>
              <w:pStyle w:val="TableParagraph"/>
              <w:rPr>
                <w:rFonts w:asciiTheme="minorHAnsi" w:hAnsiTheme="minorHAnsi" w:cstheme="minorHAnsi"/>
                <w:color w:val="002060"/>
              </w:rPr>
            </w:pPr>
            <w:r w:rsidRPr="009E7BEA">
              <w:rPr>
                <w:rFonts w:asciiTheme="minorHAnsi" w:hAnsiTheme="minorHAnsi" w:cstheme="minorHAnsi"/>
                <w:color w:val="002060"/>
              </w:rPr>
              <w:t>N/A</w:t>
            </w:r>
          </w:p>
        </w:tc>
        <w:tc>
          <w:tcPr>
            <w:tcW w:w="2859" w:type="dxa"/>
          </w:tcPr>
          <w:p w14:paraId="3B5D513E" w14:textId="77777777" w:rsidR="00DD2C03" w:rsidRPr="009E7BEA" w:rsidRDefault="00DD2C03" w:rsidP="00DD2C03">
            <w:pPr>
              <w:pStyle w:val="TableParagraph"/>
              <w:rPr>
                <w:rFonts w:asciiTheme="minorHAnsi" w:hAnsiTheme="minorHAnsi" w:cstheme="minorHAnsi"/>
                <w:color w:val="002060"/>
              </w:rPr>
            </w:pPr>
          </w:p>
        </w:tc>
        <w:tc>
          <w:tcPr>
            <w:tcW w:w="2861" w:type="dxa"/>
          </w:tcPr>
          <w:p w14:paraId="06027B90" w14:textId="7332362C" w:rsidR="00DD2C03" w:rsidRPr="009E7BEA" w:rsidRDefault="00DD2C03" w:rsidP="00DD2C03">
            <w:pPr>
              <w:pStyle w:val="TableParagraph"/>
              <w:rPr>
                <w:rFonts w:asciiTheme="minorHAnsi" w:hAnsiTheme="minorHAnsi" w:cstheme="minorHAnsi"/>
                <w:color w:val="002060"/>
              </w:rPr>
            </w:pPr>
          </w:p>
        </w:tc>
      </w:tr>
      <w:tr w:rsidR="00DD2C03" w14:paraId="61B28F69" w14:textId="77777777" w:rsidTr="002D7084">
        <w:trPr>
          <w:trHeight w:val="508"/>
        </w:trPr>
        <w:tc>
          <w:tcPr>
            <w:tcW w:w="14163" w:type="dxa"/>
            <w:gridSpan w:val="4"/>
            <w:shd w:val="clear" w:color="auto" w:fill="EDEDED" w:themeFill="accent3" w:themeFillTint="33"/>
          </w:tcPr>
          <w:p w14:paraId="5E82F9B5" w14:textId="6EC5E951" w:rsidR="00DD2C03" w:rsidRDefault="00DD2C03" w:rsidP="00DD2C03">
            <w:pPr>
              <w:pStyle w:val="TableParagraph"/>
              <w:spacing w:before="99"/>
              <w:ind w:left="4409" w:right="4394"/>
              <w:jc w:val="center"/>
              <w:rPr>
                <w:b/>
              </w:rPr>
            </w:pPr>
            <w:r>
              <w:rPr>
                <w:b/>
              </w:rPr>
              <w:t>SLO3: Improve Natural Resources and Ecosystem Services</w:t>
            </w:r>
          </w:p>
        </w:tc>
      </w:tr>
      <w:tr w:rsidR="00DD2C03" w14:paraId="7B10307C" w14:textId="77777777" w:rsidTr="002D7084">
        <w:trPr>
          <w:trHeight w:val="1043"/>
        </w:trPr>
        <w:tc>
          <w:tcPr>
            <w:tcW w:w="3695" w:type="dxa"/>
            <w:shd w:val="clear" w:color="auto" w:fill="E2EFD9" w:themeFill="accent6" w:themeFillTint="33"/>
          </w:tcPr>
          <w:p w14:paraId="1A349640" w14:textId="6D6646C3" w:rsidR="00DD2C03" w:rsidRDefault="00DD2C03" w:rsidP="00DD2C03">
            <w:pPr>
              <w:pStyle w:val="TableParagraph"/>
              <w:spacing w:before="102" w:line="276" w:lineRule="auto"/>
              <w:ind w:left="100" w:right="161"/>
              <w:rPr>
                <w:sz w:val="20"/>
              </w:rPr>
            </w:pPr>
            <w:r>
              <w:rPr>
                <w:b/>
                <w:sz w:val="20"/>
              </w:rPr>
              <w:t xml:space="preserve">3.1. WATER AND NUTRIENT EFFICIENCY: </w:t>
            </w:r>
            <w:r>
              <w:rPr>
                <w:sz w:val="20"/>
              </w:rPr>
              <w:t>5% increase in water and nutrient efficiency in agroecosystems</w:t>
            </w:r>
          </w:p>
        </w:tc>
        <w:tc>
          <w:tcPr>
            <w:tcW w:w="4748" w:type="dxa"/>
          </w:tcPr>
          <w:p w14:paraId="6E74C653" w14:textId="1B2AB14C" w:rsidR="00DD2C03" w:rsidRPr="00A7220B" w:rsidRDefault="00DE7C10" w:rsidP="00DD2C03">
            <w:pPr>
              <w:pStyle w:val="TableParagraph"/>
              <w:rPr>
                <w:rFonts w:ascii="Times New Roman"/>
                <w:color w:val="002060"/>
                <w:sz w:val="20"/>
              </w:rPr>
            </w:pPr>
            <w:r w:rsidRPr="00A7220B">
              <w:rPr>
                <w:rFonts w:asciiTheme="minorHAnsi" w:hAnsiTheme="minorHAnsi" w:cstheme="minorHAnsi"/>
                <w:color w:val="002060"/>
              </w:rPr>
              <w:t>N/A</w:t>
            </w:r>
          </w:p>
        </w:tc>
        <w:tc>
          <w:tcPr>
            <w:tcW w:w="2859" w:type="dxa"/>
          </w:tcPr>
          <w:p w14:paraId="10E95D62" w14:textId="77777777" w:rsidR="00DD2C03" w:rsidRDefault="00DD2C03" w:rsidP="00DD2C03">
            <w:pPr>
              <w:pStyle w:val="TableParagraph"/>
              <w:rPr>
                <w:rFonts w:ascii="Times New Roman"/>
                <w:sz w:val="20"/>
              </w:rPr>
            </w:pPr>
          </w:p>
        </w:tc>
        <w:tc>
          <w:tcPr>
            <w:tcW w:w="2861" w:type="dxa"/>
          </w:tcPr>
          <w:p w14:paraId="63B03C8F" w14:textId="77777777" w:rsidR="00DD2C03" w:rsidRDefault="00DD2C03" w:rsidP="00DD2C03">
            <w:pPr>
              <w:pStyle w:val="TableParagraph"/>
              <w:rPr>
                <w:rFonts w:ascii="Times New Roman"/>
                <w:sz w:val="20"/>
              </w:rPr>
            </w:pPr>
          </w:p>
        </w:tc>
      </w:tr>
      <w:tr w:rsidR="00DD2C03" w:rsidRPr="00A84FB9" w14:paraId="2B5D0862" w14:textId="77777777" w:rsidTr="002D7084">
        <w:trPr>
          <w:trHeight w:val="1041"/>
        </w:trPr>
        <w:tc>
          <w:tcPr>
            <w:tcW w:w="3695" w:type="dxa"/>
            <w:shd w:val="clear" w:color="auto" w:fill="E2EFD9" w:themeFill="accent6" w:themeFillTint="33"/>
          </w:tcPr>
          <w:p w14:paraId="3720EC86" w14:textId="042395F3" w:rsidR="00DD2C03" w:rsidRDefault="00DD2C03" w:rsidP="00DD2C03">
            <w:pPr>
              <w:pStyle w:val="TableParagraph"/>
              <w:spacing w:before="102" w:line="276" w:lineRule="auto"/>
              <w:ind w:left="100" w:right="280"/>
              <w:rPr>
                <w:sz w:val="20"/>
              </w:rPr>
            </w:pPr>
            <w:r>
              <w:rPr>
                <w:b/>
                <w:sz w:val="20"/>
              </w:rPr>
              <w:t>3.2. REDUCED GREENHOUSE GAS EMISSION</w:t>
            </w:r>
            <w:r>
              <w:rPr>
                <w:sz w:val="20"/>
              </w:rPr>
              <w:t>: Reduction in ‘agriculturally’- related greenhouse gas emissions by 5%</w:t>
            </w:r>
          </w:p>
        </w:tc>
        <w:tc>
          <w:tcPr>
            <w:tcW w:w="4748" w:type="dxa"/>
          </w:tcPr>
          <w:p w14:paraId="051EA4AE" w14:textId="4FE0837B" w:rsidR="00DD2C03" w:rsidRPr="00A7220B" w:rsidRDefault="00DE7C10" w:rsidP="00DD2C03">
            <w:pPr>
              <w:pStyle w:val="TableParagraph"/>
              <w:rPr>
                <w:rFonts w:asciiTheme="minorHAnsi" w:hAnsiTheme="minorHAnsi" w:cstheme="minorHAnsi"/>
                <w:color w:val="002060"/>
              </w:rPr>
            </w:pPr>
            <w:r w:rsidRPr="00A7220B">
              <w:rPr>
                <w:rFonts w:asciiTheme="minorHAnsi" w:hAnsiTheme="minorHAnsi" w:cstheme="minorHAnsi"/>
                <w:color w:val="002060"/>
              </w:rPr>
              <w:t>N/A</w:t>
            </w:r>
          </w:p>
        </w:tc>
        <w:tc>
          <w:tcPr>
            <w:tcW w:w="2859" w:type="dxa"/>
          </w:tcPr>
          <w:p w14:paraId="03A04C14" w14:textId="77777777" w:rsidR="00DD2C03" w:rsidRPr="00A84FB9" w:rsidRDefault="00DD2C03" w:rsidP="00DD2C03">
            <w:pPr>
              <w:pStyle w:val="TableParagraph"/>
              <w:rPr>
                <w:rFonts w:asciiTheme="minorHAnsi" w:hAnsiTheme="minorHAnsi" w:cstheme="minorHAnsi"/>
              </w:rPr>
            </w:pPr>
          </w:p>
        </w:tc>
        <w:tc>
          <w:tcPr>
            <w:tcW w:w="2861" w:type="dxa"/>
          </w:tcPr>
          <w:p w14:paraId="37935CD4" w14:textId="35EC685A" w:rsidR="00DD2C03" w:rsidRPr="00A84FB9" w:rsidRDefault="00DD2C03" w:rsidP="00DD2C03">
            <w:pPr>
              <w:pStyle w:val="TableParagraph"/>
              <w:rPr>
                <w:rFonts w:asciiTheme="minorHAnsi" w:hAnsiTheme="minorHAnsi" w:cstheme="minorHAnsi"/>
              </w:rPr>
            </w:pPr>
          </w:p>
        </w:tc>
      </w:tr>
      <w:tr w:rsidR="00DD2C03" w14:paraId="7D2335D6" w14:textId="77777777" w:rsidTr="002D7084">
        <w:trPr>
          <w:trHeight w:val="762"/>
        </w:trPr>
        <w:tc>
          <w:tcPr>
            <w:tcW w:w="3695" w:type="dxa"/>
            <w:shd w:val="clear" w:color="auto" w:fill="E2EFD9" w:themeFill="accent6" w:themeFillTint="33"/>
          </w:tcPr>
          <w:p w14:paraId="2B176980" w14:textId="07B585DA" w:rsidR="00DD2C03" w:rsidRDefault="00DD2C03" w:rsidP="00DD2C03">
            <w:pPr>
              <w:pStyle w:val="TableParagraph"/>
              <w:spacing w:before="102" w:line="276" w:lineRule="auto"/>
              <w:ind w:left="100" w:right="467"/>
              <w:rPr>
                <w:sz w:val="20"/>
              </w:rPr>
            </w:pPr>
            <w:r>
              <w:rPr>
                <w:b/>
                <w:sz w:val="20"/>
              </w:rPr>
              <w:t>3.3. ECOSYSTEM RESTORED</w:t>
            </w:r>
            <w:r>
              <w:rPr>
                <w:sz w:val="20"/>
              </w:rPr>
              <w:t>: 55 M ha degraded land area restored</w:t>
            </w:r>
          </w:p>
        </w:tc>
        <w:tc>
          <w:tcPr>
            <w:tcW w:w="4748" w:type="dxa"/>
          </w:tcPr>
          <w:p w14:paraId="3C371B6F" w14:textId="7320DB79" w:rsidR="00DD2C03" w:rsidRPr="00A7220B" w:rsidRDefault="00DE7C10" w:rsidP="00DD2C03">
            <w:pPr>
              <w:pStyle w:val="TableParagraph"/>
              <w:rPr>
                <w:rFonts w:ascii="Times New Roman"/>
                <w:color w:val="002060"/>
                <w:sz w:val="20"/>
              </w:rPr>
            </w:pPr>
            <w:r w:rsidRPr="00A7220B">
              <w:rPr>
                <w:rFonts w:asciiTheme="minorHAnsi" w:hAnsiTheme="minorHAnsi" w:cstheme="minorHAnsi"/>
                <w:color w:val="002060"/>
              </w:rPr>
              <w:t>N/A</w:t>
            </w:r>
          </w:p>
        </w:tc>
        <w:tc>
          <w:tcPr>
            <w:tcW w:w="2859" w:type="dxa"/>
          </w:tcPr>
          <w:p w14:paraId="29243330" w14:textId="77777777" w:rsidR="00DD2C03" w:rsidRDefault="00DD2C03" w:rsidP="00DD2C03">
            <w:pPr>
              <w:pStyle w:val="TableParagraph"/>
              <w:rPr>
                <w:rFonts w:ascii="Times New Roman"/>
                <w:sz w:val="20"/>
              </w:rPr>
            </w:pPr>
          </w:p>
        </w:tc>
        <w:tc>
          <w:tcPr>
            <w:tcW w:w="2861" w:type="dxa"/>
          </w:tcPr>
          <w:p w14:paraId="6CCC8550" w14:textId="77777777" w:rsidR="00DD2C03" w:rsidRDefault="00DD2C03" w:rsidP="00DD2C03">
            <w:pPr>
              <w:pStyle w:val="TableParagraph"/>
              <w:rPr>
                <w:rFonts w:ascii="Times New Roman"/>
                <w:sz w:val="20"/>
              </w:rPr>
            </w:pPr>
          </w:p>
        </w:tc>
      </w:tr>
      <w:tr w:rsidR="00DD2C03" w14:paraId="4C82FD84" w14:textId="77777777" w:rsidTr="002D7084">
        <w:trPr>
          <w:trHeight w:val="762"/>
        </w:trPr>
        <w:tc>
          <w:tcPr>
            <w:tcW w:w="3695" w:type="dxa"/>
            <w:shd w:val="clear" w:color="auto" w:fill="E2EFD9" w:themeFill="accent6" w:themeFillTint="33"/>
          </w:tcPr>
          <w:p w14:paraId="767B679C" w14:textId="59DCBBF5" w:rsidR="00DD2C03" w:rsidRDefault="00DD2C03" w:rsidP="00DD2C03">
            <w:pPr>
              <w:pStyle w:val="TableParagraph"/>
              <w:spacing w:before="102"/>
              <w:ind w:left="100"/>
              <w:rPr>
                <w:sz w:val="20"/>
              </w:rPr>
            </w:pPr>
            <w:r>
              <w:rPr>
                <w:b/>
                <w:sz w:val="20"/>
              </w:rPr>
              <w:t>3.4. PREVENTION OF DEFORESTATION</w:t>
            </w:r>
            <w:r>
              <w:rPr>
                <w:sz w:val="20"/>
              </w:rPr>
              <w:t>:</w:t>
            </w:r>
          </w:p>
          <w:p w14:paraId="2D99D5DD" w14:textId="7742BA57" w:rsidR="00DD2C03" w:rsidRDefault="00DD2C03" w:rsidP="00DD2C03">
            <w:pPr>
              <w:pStyle w:val="TableParagraph"/>
              <w:spacing w:before="102" w:line="276" w:lineRule="auto"/>
              <w:ind w:left="100" w:right="467"/>
              <w:rPr>
                <w:b/>
                <w:sz w:val="20"/>
              </w:rPr>
            </w:pPr>
            <w:r>
              <w:rPr>
                <w:sz w:val="20"/>
              </w:rPr>
              <w:t>2.5 M ha forest saved from deforestation</w:t>
            </w:r>
          </w:p>
        </w:tc>
        <w:tc>
          <w:tcPr>
            <w:tcW w:w="4748" w:type="dxa"/>
          </w:tcPr>
          <w:p w14:paraId="01AE407A" w14:textId="4E90B056" w:rsidR="00DD2C03" w:rsidRPr="00A7220B" w:rsidRDefault="00DE7C10" w:rsidP="00DD2C03">
            <w:pPr>
              <w:pStyle w:val="TableParagraph"/>
              <w:rPr>
                <w:rFonts w:ascii="Times New Roman"/>
                <w:color w:val="002060"/>
                <w:sz w:val="20"/>
              </w:rPr>
            </w:pPr>
            <w:r w:rsidRPr="00A7220B">
              <w:rPr>
                <w:rFonts w:asciiTheme="minorHAnsi" w:hAnsiTheme="minorHAnsi" w:cstheme="minorHAnsi"/>
                <w:color w:val="002060"/>
              </w:rPr>
              <w:t>N/A</w:t>
            </w:r>
          </w:p>
        </w:tc>
        <w:tc>
          <w:tcPr>
            <w:tcW w:w="2859" w:type="dxa"/>
          </w:tcPr>
          <w:p w14:paraId="14EC3CD9" w14:textId="77777777" w:rsidR="00DD2C03" w:rsidRDefault="00DD2C03" w:rsidP="00DD2C03">
            <w:pPr>
              <w:pStyle w:val="TableParagraph"/>
              <w:rPr>
                <w:rFonts w:ascii="Times New Roman"/>
                <w:sz w:val="20"/>
              </w:rPr>
            </w:pPr>
          </w:p>
        </w:tc>
        <w:tc>
          <w:tcPr>
            <w:tcW w:w="2861" w:type="dxa"/>
          </w:tcPr>
          <w:p w14:paraId="45E710F9" w14:textId="77777777" w:rsidR="00DD2C03" w:rsidRDefault="00DD2C03" w:rsidP="00DD2C03">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lastRenderedPageBreak/>
        <w:t>Table 2. Condensed list of policy contributions in this reporting year (Sphere of Influence)</w:t>
      </w:r>
    </w:p>
    <w:p w14:paraId="7BD279D9" w14:textId="46F905C0" w:rsidR="001B1CF0"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26" w:history="1">
        <w:r w:rsidRPr="00805F86">
          <w:rPr>
            <w:rStyle w:val="Hyperlink"/>
          </w:rPr>
          <w:t>MEL Platform</w:t>
        </w:r>
      </w:hyperlink>
      <w:r w:rsidR="0040636F">
        <w:t xml:space="preserve">, following this </w:t>
      </w:r>
      <w:hyperlink r:id="rId27" w:history="1">
        <w:r w:rsidR="0040636F" w:rsidRPr="0040636F">
          <w:rPr>
            <w:rStyle w:val="Hyperlink"/>
          </w:rPr>
          <w:t>guide</w:t>
        </w:r>
      </w:hyperlink>
      <w:r>
        <w:t>.</w:t>
      </w:r>
      <w:r w:rsidR="00471682">
        <w:t xml:space="preserve"> There is no need to fill Columns 2 to 9 when the policy contribution is already recorded in MEL.</w:t>
      </w:r>
      <w:r>
        <w:t xml:space="preserve"> 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28" w:history="1">
        <w:r w:rsidRPr="001B1CF0">
          <w:rPr>
            <w:rStyle w:val="Hyperlink"/>
          </w:rPr>
          <w:t>MEL Platform</w:t>
        </w:r>
      </w:hyperlink>
      <w:r>
        <w:t>.</w:t>
      </w:r>
    </w:p>
    <w:p w14:paraId="5A5E63A0" w14:textId="77777777" w:rsidR="00686647" w:rsidRPr="00DD2B81" w:rsidRDefault="00686647" w:rsidP="005C054D">
      <w:pPr>
        <w:spacing w:after="120" w:line="240" w:lineRule="auto"/>
        <w:contextualSpacing/>
      </w:pP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471682" w14:paraId="5BE19F1E" w14:textId="77777777" w:rsidTr="00C734FB">
        <w:trPr>
          <w:trHeight w:val="154"/>
        </w:trPr>
        <w:tc>
          <w:tcPr>
            <w:tcW w:w="2033" w:type="dxa"/>
            <w:tcBorders>
              <w:left w:val="single" w:sz="6" w:space="0" w:color="000000"/>
              <w:right w:val="single" w:sz="6" w:space="0" w:color="000000"/>
            </w:tcBorders>
            <w:shd w:val="clear" w:color="auto" w:fill="E2EFD9" w:themeFill="accent6" w:themeFillTint="33"/>
            <w:vAlign w:val="center"/>
          </w:tcPr>
          <w:p w14:paraId="27F62D90" w14:textId="0B4A53E9" w:rsidR="00471682" w:rsidRDefault="00471682" w:rsidP="00C734FB">
            <w:pPr>
              <w:pStyle w:val="TableParagraph"/>
              <w:spacing w:before="10"/>
              <w:jc w:val="center"/>
              <w:rPr>
                <w:sz w:val="16"/>
              </w:rPr>
            </w:pPr>
            <w:r w:rsidRPr="00096DC4">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2A3EA583" w14:textId="3D81BAB5" w:rsidR="00471682" w:rsidRDefault="00471682" w:rsidP="00C734FB">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40604EE8" w14:textId="34E479E9" w:rsidR="00471682" w:rsidRDefault="00471682" w:rsidP="00C734FB">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49BFFC96" w14:textId="3C25B669" w:rsidR="00471682" w:rsidRDefault="00471682" w:rsidP="00C734FB">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6549EC51" w14:textId="0DD3C106" w:rsidR="00471682" w:rsidRDefault="00471682" w:rsidP="00C734FB">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5FFBD9DB" w14:textId="0FA0C5B8" w:rsidR="00471682" w:rsidRDefault="00471682" w:rsidP="00471682">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2D7084">
            <w:pPr>
              <w:pStyle w:val="TableParagraph"/>
              <w:spacing w:before="10"/>
              <w:rPr>
                <w:sz w:val="16"/>
              </w:rPr>
            </w:pPr>
          </w:p>
          <w:p w14:paraId="27794A7E" w14:textId="77777777" w:rsidR="00805F86" w:rsidRDefault="00805F86" w:rsidP="002D7084">
            <w:pPr>
              <w:pStyle w:val="TableParagraph"/>
              <w:spacing w:line="276" w:lineRule="auto"/>
              <w:ind w:left="122" w:right="106" w:hanging="1"/>
              <w:jc w:val="center"/>
            </w:pPr>
            <w:r>
              <w:rPr>
                <w:b/>
              </w:rPr>
              <w:t xml:space="preserve">Title </w:t>
            </w:r>
            <w:r>
              <w:t xml:space="preserve">of policy, legal instrument, </w:t>
            </w:r>
            <w:proofErr w:type="gramStart"/>
            <w:r>
              <w:t>investment</w:t>
            </w:r>
            <w:proofErr w:type="gramEnd"/>
            <w:r>
              <w:t xml:space="preserve"> or curriculum to which CGIAR contributed (max 30 words)</w:t>
            </w:r>
          </w:p>
          <w:p w14:paraId="732B8974" w14:textId="77777777" w:rsidR="00805F86" w:rsidRDefault="00805F86" w:rsidP="002D7084">
            <w:pPr>
              <w:pStyle w:val="TableParagraph"/>
              <w:spacing w:before="4"/>
              <w:rPr>
                <w:sz w:val="25"/>
              </w:rPr>
            </w:pPr>
          </w:p>
          <w:p w14:paraId="6845247E" w14:textId="77777777" w:rsidR="00805F86" w:rsidRDefault="00805F86" w:rsidP="002D7084">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64BE4281" w14:textId="77777777" w:rsidR="00805F86" w:rsidRDefault="00805F86" w:rsidP="002D7084">
            <w:pPr>
              <w:pStyle w:val="TableParagraph"/>
              <w:spacing w:line="276" w:lineRule="auto"/>
              <w:ind w:left="335" w:right="317" w:hanging="3"/>
              <w:jc w:val="center"/>
            </w:pPr>
            <w:r>
              <w:rPr>
                <w:b/>
              </w:rPr>
              <w:t xml:space="preserve">Description </w:t>
            </w:r>
            <w:r>
              <w:t xml:space="preserve">of policy, legal instrument, </w:t>
            </w:r>
            <w:proofErr w:type="gramStart"/>
            <w:r>
              <w:t>investment</w:t>
            </w:r>
            <w:proofErr w:type="gramEnd"/>
            <w:r>
              <w:t xml:space="preserve"> or curriculum to which CGIAR contributed (30 words).</w:t>
            </w:r>
          </w:p>
          <w:p w14:paraId="720A2DCB" w14:textId="77777777" w:rsidR="00805F86" w:rsidRDefault="00805F86" w:rsidP="002D7084">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642BFB10" w14:textId="77777777" w:rsidR="00805F86" w:rsidRDefault="00805F86" w:rsidP="002D7084">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20CD2303" w14:textId="77777777" w:rsidR="00805F86" w:rsidRDefault="00805F86" w:rsidP="002D7084">
            <w:pPr>
              <w:pStyle w:val="TableParagraph"/>
              <w:ind w:left="125" w:right="107"/>
              <w:jc w:val="center"/>
              <w:rPr>
                <w:b/>
              </w:rPr>
            </w:pPr>
            <w:r>
              <w:t xml:space="preserve">Link to </w:t>
            </w:r>
            <w:r>
              <w:rPr>
                <w:b/>
              </w:rPr>
              <w:t>sub-IDOs</w:t>
            </w:r>
          </w:p>
          <w:p w14:paraId="78C4F41E" w14:textId="77777777" w:rsidR="00805F86" w:rsidRDefault="00805F86" w:rsidP="002D7084">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4B6A8B49" w14:textId="77777777" w:rsidR="00805F86" w:rsidRDefault="00805F86" w:rsidP="002D7084">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2D7084">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2D7084">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2D7084">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2D7084">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2D7084">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2D7084">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2D7084">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2D7084">
            <w:pPr>
              <w:pStyle w:val="TableParagraph"/>
              <w:spacing w:before="9"/>
              <w:rPr>
                <w:sz w:val="20"/>
              </w:rPr>
            </w:pPr>
          </w:p>
          <w:p w14:paraId="56EE2E67" w14:textId="77777777" w:rsidR="00805F86" w:rsidRDefault="00805F86" w:rsidP="002D7084">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2D7084">
            <w:pPr>
              <w:pStyle w:val="TableParagraph"/>
              <w:spacing w:before="9"/>
              <w:rPr>
                <w:sz w:val="20"/>
              </w:rPr>
            </w:pPr>
          </w:p>
          <w:p w14:paraId="141CA247" w14:textId="77777777" w:rsidR="00805F86" w:rsidRDefault="00805F86" w:rsidP="002D7084">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2D7084">
            <w:pPr>
              <w:pStyle w:val="TableParagraph"/>
              <w:spacing w:before="9"/>
              <w:rPr>
                <w:sz w:val="20"/>
              </w:rPr>
            </w:pPr>
          </w:p>
          <w:p w14:paraId="37E3FAF8" w14:textId="77777777" w:rsidR="00805F86" w:rsidRDefault="00805F86" w:rsidP="002D7084">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2D7084">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2D7084">
            <w:pPr>
              <w:pStyle w:val="TableParagraph"/>
              <w:rPr>
                <w:rFonts w:ascii="Times New Roman"/>
              </w:rPr>
            </w:pPr>
          </w:p>
        </w:tc>
      </w:tr>
      <w:tr w:rsidR="00C0683B" w:rsidRPr="00C0683B" w14:paraId="5B51D6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FB36A90" w14:textId="609069C3" w:rsidR="00B13CE9" w:rsidRPr="00C0683B" w:rsidRDefault="00B13CE9" w:rsidP="00B13CE9">
            <w:pPr>
              <w:rPr>
                <w:rFonts w:cstheme="minorHAnsi"/>
                <w:bCs/>
                <w:color w:val="002060"/>
              </w:rPr>
            </w:pPr>
            <w:r w:rsidRPr="00C0683B">
              <w:rPr>
                <w:rFonts w:cstheme="minorHAnsi"/>
                <w:bCs/>
                <w:color w:val="002060"/>
              </w:rPr>
              <w:t xml:space="preserve">The Evolution of Gender </w:t>
            </w:r>
            <w:r w:rsidR="00A7220B" w:rsidRPr="00C0683B">
              <w:rPr>
                <w:rFonts w:cstheme="minorHAnsi"/>
                <w:bCs/>
                <w:color w:val="002060"/>
              </w:rPr>
              <w:t>M</w:t>
            </w:r>
            <w:r w:rsidRPr="00C0683B">
              <w:rPr>
                <w:rFonts w:cstheme="minorHAnsi"/>
                <w:bCs/>
                <w:color w:val="002060"/>
              </w:rPr>
              <w:t>ainstreaming in ICARDA Lentil Program</w:t>
            </w:r>
          </w:p>
          <w:p w14:paraId="66FC7197" w14:textId="77777777" w:rsidR="00B13CE9" w:rsidRPr="00C0683B" w:rsidRDefault="00B13CE9" w:rsidP="00B13CE9">
            <w:pPr>
              <w:rPr>
                <w:rFonts w:cstheme="minorHAnsi"/>
                <w:color w:val="002060"/>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510C0881" w:rsidR="00B13CE9" w:rsidRPr="00C0683B" w:rsidRDefault="00B13CE9" w:rsidP="00B13CE9">
            <w:pPr>
              <w:rPr>
                <w:rFonts w:cstheme="minorHAnsi"/>
                <w:color w:val="002060"/>
              </w:rPr>
            </w:pPr>
            <w:r w:rsidRPr="00C0683B">
              <w:rPr>
                <w:rFonts w:cstheme="minorHAnsi"/>
                <w:bCs/>
                <w:color w:val="002060"/>
              </w:rPr>
              <w:t>Illustrate the impact of gender analysis on research process and accounting how gender analysis influenced the research process in the ICARDA Lentil Program, together with an analysis of the researchers’ learning about gender and change in the plant breeding process under auspices of GLDC</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431B7A0B" w:rsidR="00B13CE9" w:rsidRPr="00C0683B" w:rsidRDefault="00B13CE9" w:rsidP="00B13CE9">
            <w:pPr>
              <w:rPr>
                <w:rFonts w:cstheme="minorHAnsi"/>
                <w:color w:val="002060"/>
              </w:rPr>
            </w:pPr>
            <w:r w:rsidRPr="00C0683B">
              <w:rPr>
                <w:rFonts w:cstheme="minorHAnsi"/>
                <w:bCs/>
                <w:color w:val="002060"/>
              </w:rPr>
              <w:t>Maturity level 1 (draft case study completed</w:t>
            </w:r>
            <w:r w:rsidR="002C502D" w:rsidRPr="00C0683B">
              <w:rPr>
                <w:rFonts w:cstheme="minorHAnsi"/>
                <w:bCs/>
                <w:color w:val="002060"/>
              </w:rPr>
              <w:t>)</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37FE54F6" w14:textId="77777777" w:rsidR="00B13CE9" w:rsidRPr="00C0683B" w:rsidRDefault="00B13CE9" w:rsidP="00B13CE9">
            <w:pPr>
              <w:rPr>
                <w:rFonts w:cstheme="minorHAnsi"/>
                <w:bCs/>
                <w:color w:val="002060"/>
              </w:rPr>
            </w:pPr>
            <w:r w:rsidRPr="00C0683B">
              <w:rPr>
                <w:rFonts w:cstheme="minorHAnsi"/>
                <w:bCs/>
                <w:color w:val="002060"/>
              </w:rPr>
              <w:t xml:space="preserve">Sub-IDO D.1.1 Enhanced institutional capacity of partner research organizations </w:t>
            </w:r>
          </w:p>
          <w:p w14:paraId="330E3643" w14:textId="77777777" w:rsidR="00B13CE9" w:rsidRPr="00C0683B" w:rsidRDefault="00B13CE9" w:rsidP="00B13CE9">
            <w:pPr>
              <w:rPr>
                <w:rFonts w:cstheme="minorHAnsi"/>
                <w:bCs/>
                <w:color w:val="002060"/>
              </w:rPr>
            </w:pPr>
            <w:r w:rsidRPr="00C0683B">
              <w:rPr>
                <w:rFonts w:cstheme="minorHAnsi"/>
                <w:bCs/>
                <w:color w:val="002060"/>
              </w:rPr>
              <w:t xml:space="preserve">Sub-IDO C.1.3 Conducive </w:t>
            </w:r>
            <w:r w:rsidRPr="00C0683B">
              <w:rPr>
                <w:rFonts w:cstheme="minorHAnsi"/>
                <w:bCs/>
                <w:color w:val="002060"/>
              </w:rPr>
              <w:lastRenderedPageBreak/>
              <w:t>agricultural policy environment.</w:t>
            </w:r>
          </w:p>
          <w:p w14:paraId="7BA7634C" w14:textId="77777777" w:rsidR="00B13CE9" w:rsidRPr="00C0683B" w:rsidRDefault="00B13CE9" w:rsidP="00B13CE9">
            <w:pPr>
              <w:rPr>
                <w:rFonts w:cstheme="minorHAnsi"/>
                <w:color w:val="002060"/>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43447A76" w:rsidR="00B13CE9" w:rsidRPr="00C0683B" w:rsidRDefault="00B13CE9" w:rsidP="00B13CE9">
            <w:pPr>
              <w:pStyle w:val="TableParagraph"/>
              <w:spacing w:before="9"/>
              <w:rPr>
                <w:rFonts w:asciiTheme="minorHAnsi" w:hAnsiTheme="minorHAnsi" w:cstheme="minorHAnsi"/>
                <w:color w:val="002060"/>
              </w:rPr>
            </w:pPr>
            <w:r w:rsidRPr="00C0683B">
              <w:rPr>
                <w:rFonts w:asciiTheme="minorHAnsi" w:hAnsiTheme="minorHAnsi" w:cstheme="minorHAnsi"/>
                <w:color w:val="002060"/>
              </w:rPr>
              <w:lastRenderedPageBreak/>
              <w:t>1</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B13CE9" w:rsidRPr="00C0683B" w:rsidRDefault="00B13CE9" w:rsidP="00B13CE9">
            <w:pPr>
              <w:pStyle w:val="TableParagraph"/>
              <w:spacing w:before="9"/>
              <w:rPr>
                <w:rFonts w:asciiTheme="minorHAnsi" w:hAnsiTheme="minorHAnsi" w:cstheme="minorHAnsi"/>
                <w:color w:val="00206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B13CE9" w:rsidRPr="00C0683B" w:rsidRDefault="00B13CE9" w:rsidP="00B13CE9">
            <w:pPr>
              <w:pStyle w:val="TableParagraph"/>
              <w:spacing w:before="9"/>
              <w:rPr>
                <w:rFonts w:asciiTheme="minorHAnsi" w:hAnsiTheme="minorHAnsi" w:cstheme="minorHAnsi"/>
                <w:color w:val="00206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B13CE9" w:rsidRPr="00C0683B" w:rsidRDefault="00B13CE9" w:rsidP="00B13CE9">
            <w:pPr>
              <w:pStyle w:val="TableParagraph"/>
              <w:spacing w:before="100" w:line="273" w:lineRule="auto"/>
              <w:ind w:left="148" w:right="107" w:hanging="8"/>
              <w:rPr>
                <w:rFonts w:asciiTheme="minorHAnsi" w:hAnsiTheme="minorHAnsi" w:cstheme="minorHAnsi"/>
                <w:color w:val="002060"/>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B13CE9" w:rsidRPr="00C0683B" w:rsidRDefault="00B13CE9" w:rsidP="00B13CE9">
            <w:pPr>
              <w:pStyle w:val="TableParagraph"/>
              <w:rPr>
                <w:rFonts w:asciiTheme="minorHAnsi" w:hAnsiTheme="minorHAnsi" w:cstheme="minorHAnsi"/>
                <w:color w:val="002060"/>
              </w:rPr>
            </w:pPr>
          </w:p>
        </w:tc>
      </w:tr>
      <w:tr w:rsidR="00C0683B" w:rsidRPr="00C0683B" w14:paraId="3C5A15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351ADDB4" w:rsidR="00B13CE9" w:rsidRPr="00C0683B" w:rsidRDefault="00B13CE9" w:rsidP="00B13CE9">
            <w:pPr>
              <w:rPr>
                <w:rFonts w:cstheme="minorHAnsi"/>
                <w:color w:val="002060"/>
              </w:rPr>
            </w:pPr>
            <w:r w:rsidRPr="00C0683B">
              <w:rPr>
                <w:rFonts w:cstheme="minorHAnsi"/>
                <w:bCs/>
                <w:color w:val="002060"/>
              </w:rPr>
              <w:t>Gendered Youth Realities, Aspirations, Opportunity Structures and Transitions to Adulthood in the Semi-Arid Tropics:  Strategy for Targeting and Engagement</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62B81E40" w:rsidR="00B13CE9" w:rsidRPr="00C0683B" w:rsidRDefault="00B13CE9" w:rsidP="00B13CE9">
            <w:pPr>
              <w:rPr>
                <w:rFonts w:cstheme="minorHAnsi"/>
                <w:color w:val="002060"/>
              </w:rPr>
            </w:pPr>
            <w:r w:rsidRPr="00C0683B">
              <w:rPr>
                <w:rFonts w:cstheme="minorHAnsi"/>
                <w:bCs/>
                <w:color w:val="002060"/>
              </w:rPr>
              <w:t>The strategy aims to concurrently achieve the outcomes of: expanded, resilient and inclusive production, value addition, trading and consumption of nutritious grain legumes and dryland cereals in target countries, and improved capacity and inclusivity of agri-food system stakeholders to collaboratively develop innovations that respond to the needs of women, men and youth in GLDC-based livelihoods and value chains.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4C6D719D" w:rsidR="00B13CE9" w:rsidRPr="00C0683B" w:rsidRDefault="00B13CE9" w:rsidP="00B13CE9">
            <w:pPr>
              <w:rPr>
                <w:rFonts w:cstheme="minorHAnsi"/>
                <w:color w:val="002060"/>
              </w:rPr>
            </w:pPr>
            <w:r w:rsidRPr="00C0683B">
              <w:rPr>
                <w:rFonts w:cstheme="minorHAnsi"/>
                <w:bCs/>
                <w:color w:val="002060"/>
              </w:rPr>
              <w:t>Maturity level 1 (the youth strategy document is completed and currently under technical editorial review)</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1DAC7140" w14:textId="77777777" w:rsidR="00B13CE9" w:rsidRPr="00C0683B" w:rsidRDefault="00B13CE9" w:rsidP="00B13CE9">
            <w:pPr>
              <w:rPr>
                <w:rFonts w:cstheme="minorHAnsi"/>
                <w:bCs/>
                <w:color w:val="002060"/>
              </w:rPr>
            </w:pPr>
            <w:r w:rsidRPr="00C0683B">
              <w:rPr>
                <w:rFonts w:cstheme="minorHAnsi"/>
                <w:bCs/>
                <w:color w:val="002060"/>
              </w:rPr>
              <w:t>Sub-IDO C.1.3 Conducive agricultural policy environment.</w:t>
            </w:r>
          </w:p>
          <w:p w14:paraId="0C2E4BA8" w14:textId="77777777" w:rsidR="00B13CE9" w:rsidRPr="00C0683B" w:rsidRDefault="00B13CE9" w:rsidP="00B13CE9">
            <w:pPr>
              <w:rPr>
                <w:rFonts w:cstheme="minorHAnsi"/>
                <w:color w:val="002060"/>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B815639" w:rsidR="00B13CE9" w:rsidRPr="00C0683B" w:rsidRDefault="00B13CE9" w:rsidP="00B13CE9">
            <w:pPr>
              <w:pStyle w:val="TableParagraph"/>
              <w:spacing w:before="9"/>
              <w:rPr>
                <w:rFonts w:asciiTheme="minorHAnsi" w:hAnsiTheme="minorHAnsi" w:cstheme="minorHAnsi"/>
                <w:color w:val="002060"/>
              </w:rPr>
            </w:pPr>
            <w:r w:rsidRPr="00C0683B">
              <w:rPr>
                <w:rFonts w:asciiTheme="minorHAnsi" w:hAnsiTheme="minorHAnsi" w:cstheme="minorHAnsi"/>
                <w:bCs/>
                <w:color w:val="002060"/>
              </w:rPr>
              <w:t>1</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2BD5CED5" w:rsidR="00B13CE9" w:rsidRPr="00C0683B" w:rsidRDefault="00B13CE9" w:rsidP="00B13CE9">
            <w:pPr>
              <w:pStyle w:val="TableParagraph"/>
              <w:spacing w:before="9"/>
              <w:rPr>
                <w:rFonts w:asciiTheme="minorHAnsi" w:hAnsiTheme="minorHAnsi" w:cstheme="minorHAnsi"/>
                <w:color w:val="002060"/>
              </w:rPr>
            </w:pPr>
            <w:r w:rsidRPr="00C0683B">
              <w:rPr>
                <w:rFonts w:asciiTheme="minorHAnsi" w:hAnsiTheme="minorHAnsi" w:cstheme="minorHAnsi"/>
                <w:bCs/>
                <w:color w:val="002060"/>
              </w:rPr>
              <w:t>1</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B13CE9" w:rsidRPr="00C0683B" w:rsidRDefault="00B13CE9" w:rsidP="00B13CE9">
            <w:pPr>
              <w:pStyle w:val="TableParagraph"/>
              <w:spacing w:before="9"/>
              <w:rPr>
                <w:rFonts w:asciiTheme="minorHAnsi" w:hAnsiTheme="minorHAnsi" w:cstheme="minorHAnsi"/>
                <w:color w:val="00206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B13CE9" w:rsidRPr="00C0683B" w:rsidRDefault="00B13CE9" w:rsidP="00B13CE9">
            <w:pPr>
              <w:pStyle w:val="TableParagraph"/>
              <w:spacing w:before="100" w:line="273" w:lineRule="auto"/>
              <w:ind w:left="148" w:right="107" w:hanging="8"/>
              <w:rPr>
                <w:rFonts w:asciiTheme="minorHAnsi" w:hAnsiTheme="minorHAnsi" w:cstheme="minorHAnsi"/>
                <w:color w:val="002060"/>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B13CE9" w:rsidRPr="00C0683B" w:rsidRDefault="00B13CE9" w:rsidP="00B13CE9">
            <w:pPr>
              <w:pStyle w:val="TableParagraph"/>
              <w:rPr>
                <w:rFonts w:asciiTheme="minorHAnsi" w:hAnsiTheme="minorHAnsi" w:cstheme="minorHAnsi"/>
                <w:color w:val="002060"/>
              </w:rPr>
            </w:pPr>
          </w:p>
        </w:tc>
      </w:tr>
      <w:tr w:rsidR="00B13CE9" w14:paraId="33FAB541"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B13CE9" w:rsidRPr="002D7084" w:rsidRDefault="00B13CE9" w:rsidP="00B13CE9">
            <w:pPr>
              <w:rPr>
                <w:rFonts w:cstheme="minorHAnsi"/>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B13CE9" w:rsidRPr="002D7084" w:rsidRDefault="00B13CE9" w:rsidP="00B13CE9">
            <w:pPr>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B13CE9" w:rsidRPr="002D7084" w:rsidRDefault="00B13CE9" w:rsidP="00B13CE9">
            <w:pPr>
              <w:rPr>
                <w:rFonts w:cstheme="minorHAnsi"/>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B13CE9" w:rsidRPr="002D7084" w:rsidRDefault="00B13CE9" w:rsidP="00B13CE9">
            <w:pPr>
              <w:rPr>
                <w:rFonts w:cstheme="minorHAnsi"/>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B13CE9" w:rsidRPr="002D7084" w:rsidRDefault="00B13CE9" w:rsidP="00B13CE9">
            <w:pPr>
              <w:pStyle w:val="TableParagraph"/>
              <w:spacing w:before="9"/>
              <w:rPr>
                <w:rFonts w:asciiTheme="minorHAnsi" w:hAnsiTheme="minorHAnsi" w:cstheme="minorHAnsi"/>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B13CE9" w:rsidRPr="002D7084" w:rsidRDefault="00B13CE9" w:rsidP="00B13CE9">
            <w:pPr>
              <w:pStyle w:val="TableParagraph"/>
              <w:spacing w:before="9"/>
              <w:rPr>
                <w:rFonts w:asciiTheme="minorHAnsi" w:hAnsiTheme="minorHAnsi" w:cstheme="minorHAnsi"/>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B13CE9" w:rsidRPr="002D7084" w:rsidRDefault="00B13CE9" w:rsidP="00B13CE9">
            <w:pPr>
              <w:pStyle w:val="TableParagraph"/>
              <w:spacing w:before="9"/>
              <w:rPr>
                <w:rFonts w:asciiTheme="minorHAnsi" w:hAnsiTheme="minorHAnsi" w:cstheme="minorHAnsi"/>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B13CE9" w:rsidRPr="002D7084" w:rsidRDefault="00B13CE9" w:rsidP="00B13CE9">
            <w:pPr>
              <w:pStyle w:val="TableParagraph"/>
              <w:spacing w:before="100" w:line="273" w:lineRule="auto"/>
              <w:ind w:left="148" w:right="107" w:hanging="8"/>
              <w:rPr>
                <w:rFonts w:asciiTheme="minorHAnsi" w:hAnsiTheme="minorHAnsi" w:cstheme="minorHAnsi"/>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B13CE9" w:rsidRPr="002D7084" w:rsidRDefault="00B13CE9" w:rsidP="00B13CE9">
            <w:pPr>
              <w:pStyle w:val="TableParagraph"/>
              <w:rPr>
                <w:rFonts w:asciiTheme="minorHAnsi" w:hAnsiTheme="minorHAnsi" w:cstheme="minorHAnsi"/>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227C55BE"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29" w:history="1">
        <w:r w:rsidRPr="0040636F">
          <w:rPr>
            <w:rStyle w:val="Hyperlink"/>
          </w:rPr>
          <w:t>MEL Platform</w:t>
        </w:r>
      </w:hyperlink>
      <w:r>
        <w:t xml:space="preserve">, following this </w:t>
      </w:r>
      <w:hyperlink r:id="rId30" w:history="1">
        <w:r w:rsidRPr="0040636F">
          <w:rPr>
            <w:rStyle w:val="Hyperlink"/>
          </w:rPr>
          <w:t>guide</w:t>
        </w:r>
      </w:hyperlink>
      <w:r>
        <w:t>.</w:t>
      </w:r>
      <w:r w:rsidR="00471682">
        <w:t xml:space="preserve"> There is no need to fill Column 3 when the OICR is already recorded in MEL.</w:t>
      </w:r>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2D7084">
            <w:pPr>
              <w:pStyle w:val="TableParagraph"/>
              <w:spacing w:before="3"/>
              <w:rPr>
                <w:sz w:val="29"/>
              </w:rPr>
            </w:pPr>
          </w:p>
          <w:p w14:paraId="7EB10B08" w14:textId="77777777" w:rsidR="001B1CF0" w:rsidRDefault="001B1CF0" w:rsidP="002D7084">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2D7084">
            <w:pPr>
              <w:pStyle w:val="TableParagraph"/>
              <w:spacing w:before="3"/>
              <w:rPr>
                <w:sz w:val="29"/>
              </w:rPr>
            </w:pPr>
          </w:p>
          <w:p w14:paraId="6F285FB1" w14:textId="77777777" w:rsidR="001B1CF0" w:rsidRDefault="001B1CF0" w:rsidP="002D7084">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2D7084">
            <w:pPr>
              <w:pStyle w:val="TableParagraph"/>
              <w:spacing w:before="5"/>
              <w:rPr>
                <w:sz w:val="16"/>
              </w:rPr>
            </w:pPr>
          </w:p>
          <w:p w14:paraId="487DF658" w14:textId="77777777" w:rsidR="001B1CF0" w:rsidRDefault="001B1CF0" w:rsidP="002D7084">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D924BD">
        <w:trPr>
          <w:trHeight w:val="919"/>
        </w:trPr>
        <w:tc>
          <w:tcPr>
            <w:tcW w:w="6275" w:type="dxa"/>
            <w:shd w:val="clear" w:color="auto" w:fill="auto"/>
          </w:tcPr>
          <w:p w14:paraId="4C5237A0" w14:textId="77777777" w:rsidR="001B1CF0" w:rsidRDefault="001B1CF0" w:rsidP="002D7084">
            <w:pPr>
              <w:pStyle w:val="TableParagraph"/>
              <w:spacing w:before="3"/>
              <w:rPr>
                <w:sz w:val="29"/>
              </w:rPr>
            </w:pPr>
          </w:p>
        </w:tc>
        <w:tc>
          <w:tcPr>
            <w:tcW w:w="3531" w:type="dxa"/>
            <w:shd w:val="clear" w:color="auto" w:fill="auto"/>
          </w:tcPr>
          <w:p w14:paraId="092CDC4E" w14:textId="77777777" w:rsidR="001B1CF0" w:rsidRDefault="001B1CF0" w:rsidP="002D7084">
            <w:pPr>
              <w:pStyle w:val="TableParagraph"/>
              <w:spacing w:before="3"/>
              <w:rPr>
                <w:sz w:val="29"/>
              </w:rPr>
            </w:pPr>
          </w:p>
        </w:tc>
        <w:tc>
          <w:tcPr>
            <w:tcW w:w="4321" w:type="dxa"/>
            <w:shd w:val="clear" w:color="auto" w:fill="auto"/>
          </w:tcPr>
          <w:p w14:paraId="190C5463" w14:textId="77777777" w:rsidR="001B1CF0" w:rsidRDefault="001B1CF0" w:rsidP="002D7084">
            <w:pPr>
              <w:pStyle w:val="TableParagraph"/>
              <w:spacing w:before="5"/>
              <w:rPr>
                <w:sz w:val="16"/>
              </w:rPr>
            </w:pPr>
          </w:p>
        </w:tc>
      </w:tr>
      <w:tr w:rsidR="001B1CF0" w14:paraId="56340F46" w14:textId="77777777" w:rsidTr="00D924BD">
        <w:trPr>
          <w:trHeight w:val="919"/>
        </w:trPr>
        <w:tc>
          <w:tcPr>
            <w:tcW w:w="6275" w:type="dxa"/>
            <w:shd w:val="clear" w:color="auto" w:fill="auto"/>
          </w:tcPr>
          <w:p w14:paraId="681F69BB" w14:textId="77777777" w:rsidR="001B1CF0" w:rsidRDefault="001B1CF0" w:rsidP="002D7084">
            <w:pPr>
              <w:pStyle w:val="TableParagraph"/>
              <w:spacing w:before="3"/>
              <w:rPr>
                <w:sz w:val="29"/>
              </w:rPr>
            </w:pPr>
          </w:p>
        </w:tc>
        <w:tc>
          <w:tcPr>
            <w:tcW w:w="3531" w:type="dxa"/>
            <w:shd w:val="clear" w:color="auto" w:fill="auto"/>
          </w:tcPr>
          <w:p w14:paraId="182806E0" w14:textId="77777777" w:rsidR="001B1CF0" w:rsidRDefault="001B1CF0" w:rsidP="002D7084">
            <w:pPr>
              <w:pStyle w:val="TableParagraph"/>
              <w:spacing w:before="3"/>
              <w:rPr>
                <w:sz w:val="29"/>
              </w:rPr>
            </w:pPr>
          </w:p>
        </w:tc>
        <w:tc>
          <w:tcPr>
            <w:tcW w:w="4321" w:type="dxa"/>
            <w:shd w:val="clear" w:color="auto" w:fill="auto"/>
          </w:tcPr>
          <w:p w14:paraId="529C6DFB" w14:textId="77777777" w:rsidR="001B1CF0" w:rsidRDefault="001B1CF0" w:rsidP="002D7084">
            <w:pPr>
              <w:pStyle w:val="TableParagraph"/>
              <w:spacing w:before="5"/>
              <w:rPr>
                <w:sz w:val="16"/>
              </w:rPr>
            </w:pPr>
          </w:p>
        </w:tc>
      </w:tr>
      <w:tr w:rsidR="001B1CF0" w14:paraId="078A96BF" w14:textId="77777777" w:rsidTr="00D924BD">
        <w:trPr>
          <w:trHeight w:val="919"/>
        </w:trPr>
        <w:tc>
          <w:tcPr>
            <w:tcW w:w="6275" w:type="dxa"/>
            <w:shd w:val="clear" w:color="auto" w:fill="auto"/>
          </w:tcPr>
          <w:p w14:paraId="44BF63E8" w14:textId="77777777" w:rsidR="001B1CF0" w:rsidRDefault="001B1CF0" w:rsidP="002D7084">
            <w:pPr>
              <w:pStyle w:val="TableParagraph"/>
              <w:spacing w:before="3"/>
              <w:rPr>
                <w:sz w:val="29"/>
              </w:rPr>
            </w:pPr>
          </w:p>
        </w:tc>
        <w:tc>
          <w:tcPr>
            <w:tcW w:w="3531" w:type="dxa"/>
            <w:shd w:val="clear" w:color="auto" w:fill="auto"/>
          </w:tcPr>
          <w:p w14:paraId="7D68957E" w14:textId="77777777" w:rsidR="001B1CF0" w:rsidRDefault="001B1CF0" w:rsidP="002D7084">
            <w:pPr>
              <w:pStyle w:val="TableParagraph"/>
              <w:spacing w:before="3"/>
              <w:rPr>
                <w:sz w:val="29"/>
              </w:rPr>
            </w:pPr>
          </w:p>
        </w:tc>
        <w:tc>
          <w:tcPr>
            <w:tcW w:w="4321" w:type="dxa"/>
            <w:shd w:val="clear" w:color="auto" w:fill="auto"/>
          </w:tcPr>
          <w:p w14:paraId="303BF74A" w14:textId="77777777" w:rsidR="001B1CF0" w:rsidRDefault="001B1CF0" w:rsidP="002D7084">
            <w:pPr>
              <w:pStyle w:val="TableParagraph"/>
              <w:spacing w:before="5"/>
              <w:rPr>
                <w:sz w:val="16"/>
              </w:rPr>
            </w:pPr>
          </w:p>
        </w:tc>
      </w:tr>
      <w:tr w:rsidR="001B1CF0" w14:paraId="7F594048" w14:textId="77777777" w:rsidTr="00D924BD">
        <w:trPr>
          <w:trHeight w:val="919"/>
        </w:trPr>
        <w:tc>
          <w:tcPr>
            <w:tcW w:w="6275" w:type="dxa"/>
            <w:shd w:val="clear" w:color="auto" w:fill="auto"/>
          </w:tcPr>
          <w:p w14:paraId="6AC5CE16" w14:textId="77777777" w:rsidR="001B1CF0" w:rsidRDefault="001B1CF0" w:rsidP="002D7084">
            <w:pPr>
              <w:pStyle w:val="TableParagraph"/>
              <w:spacing w:before="3"/>
              <w:rPr>
                <w:sz w:val="29"/>
              </w:rPr>
            </w:pPr>
          </w:p>
        </w:tc>
        <w:tc>
          <w:tcPr>
            <w:tcW w:w="3531" w:type="dxa"/>
            <w:shd w:val="clear" w:color="auto" w:fill="auto"/>
          </w:tcPr>
          <w:p w14:paraId="418024BE" w14:textId="77777777" w:rsidR="001B1CF0" w:rsidRDefault="001B1CF0" w:rsidP="002D7084">
            <w:pPr>
              <w:pStyle w:val="TableParagraph"/>
              <w:spacing w:before="3"/>
              <w:rPr>
                <w:sz w:val="29"/>
              </w:rPr>
            </w:pPr>
          </w:p>
        </w:tc>
        <w:tc>
          <w:tcPr>
            <w:tcW w:w="4321" w:type="dxa"/>
            <w:shd w:val="clear" w:color="auto" w:fill="auto"/>
          </w:tcPr>
          <w:p w14:paraId="6C0E6583" w14:textId="77777777" w:rsidR="001B1CF0" w:rsidRDefault="001B1CF0" w:rsidP="002D7084">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5933313F" w:rsidR="00CF1CA4" w:rsidRPr="00CF1CA4" w:rsidRDefault="00CF1CA4" w:rsidP="00CF1CA4">
      <w:r>
        <w:t xml:space="preserve">Please complete the table below and </w:t>
      </w:r>
      <w:r>
        <w:rPr>
          <w:b/>
        </w:rPr>
        <w:t xml:space="preserve">report the supporting evidence </w:t>
      </w:r>
      <w:r>
        <w:t xml:space="preserve">required in the </w:t>
      </w:r>
      <w:hyperlink r:id="rId31" w:history="1">
        <w:r w:rsidRPr="00CF1CA4">
          <w:rPr>
            <w:rStyle w:val="Hyperlink"/>
          </w:rPr>
          <w:t>MEL Platform</w:t>
        </w:r>
      </w:hyperlink>
      <w:r>
        <w:t xml:space="preserve">, following this </w:t>
      </w:r>
      <w:hyperlink r:id="rId32" w:history="1">
        <w:r w:rsidRPr="00CF1CA4">
          <w:rPr>
            <w:rStyle w:val="Hyperlink"/>
          </w:rPr>
          <w:t>guide</w:t>
        </w:r>
      </w:hyperlink>
      <w:r>
        <w:t>. Note that only CoA, FP leaders, and CRP Admin can create an innovation record in MEL. Please request the record to be opened to be populated by the innovation focal person.</w:t>
      </w:r>
      <w:r w:rsidR="00471682">
        <w:t xml:space="preserve"> There is no need to fill Columns 2 to 4 when the innovation is already recorded in MEL.</w:t>
      </w:r>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2D7084">
            <w:pPr>
              <w:pStyle w:val="TableParagraph"/>
              <w:spacing w:before="8"/>
              <w:rPr>
                <w:sz w:val="24"/>
              </w:rPr>
            </w:pPr>
          </w:p>
          <w:p w14:paraId="7054219D" w14:textId="77777777" w:rsidR="0040636F" w:rsidRDefault="0040636F" w:rsidP="002D7084">
            <w:pPr>
              <w:pStyle w:val="TableParagraph"/>
              <w:spacing w:line="273" w:lineRule="auto"/>
              <w:ind w:left="717" w:right="410" w:hanging="281"/>
            </w:pPr>
            <w:r>
              <w:rPr>
                <w:b/>
              </w:rPr>
              <w:t xml:space="preserve">Title of innovation with link </w:t>
            </w:r>
            <w:r>
              <w:t>(e.g. to CLARISA dashboard, MARLO).</w:t>
            </w:r>
          </w:p>
        </w:tc>
        <w:tc>
          <w:tcPr>
            <w:tcW w:w="3032" w:type="dxa"/>
            <w:shd w:val="clear" w:color="auto" w:fill="E2EFD9" w:themeFill="accent6" w:themeFillTint="33"/>
          </w:tcPr>
          <w:p w14:paraId="669A83B6" w14:textId="77777777" w:rsidR="0040636F" w:rsidRDefault="0040636F" w:rsidP="002D7084">
            <w:pPr>
              <w:pStyle w:val="TableParagraph"/>
            </w:pPr>
          </w:p>
          <w:p w14:paraId="50BBCABD" w14:textId="77777777" w:rsidR="0040636F" w:rsidRDefault="0040636F" w:rsidP="002D7084">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2D7084">
            <w:pPr>
              <w:pStyle w:val="TableParagraph"/>
            </w:pPr>
          </w:p>
          <w:p w14:paraId="51B2475F" w14:textId="77777777" w:rsidR="0040636F" w:rsidRDefault="0040636F" w:rsidP="002D7084">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2D7084">
            <w:pPr>
              <w:pStyle w:val="TableParagraph"/>
            </w:pPr>
          </w:p>
          <w:p w14:paraId="372F5922" w14:textId="77777777" w:rsidR="0040636F" w:rsidRDefault="0040636F" w:rsidP="002D7084">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2D7084">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2D7084">
            <w:pPr>
              <w:pStyle w:val="TableParagraph"/>
              <w:ind w:left="115"/>
              <w:rPr>
                <w:sz w:val="20"/>
              </w:rPr>
            </w:pPr>
            <w:r>
              <w:rPr>
                <w:sz w:val="20"/>
              </w:rPr>
              <w:t>Do not use acronyms.</w:t>
            </w:r>
          </w:p>
        </w:tc>
        <w:tc>
          <w:tcPr>
            <w:tcW w:w="3032" w:type="dxa"/>
          </w:tcPr>
          <w:p w14:paraId="7C718721" w14:textId="77777777" w:rsidR="0040636F" w:rsidRDefault="0040636F" w:rsidP="002D7084">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2D7084">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2D7084">
            <w:pPr>
              <w:pStyle w:val="TableParagraph"/>
              <w:spacing w:before="102" w:line="276" w:lineRule="auto"/>
              <w:ind w:left="113" w:right="369"/>
              <w:rPr>
                <w:sz w:val="20"/>
              </w:rPr>
            </w:pPr>
            <w:r>
              <w:rPr>
                <w:sz w:val="20"/>
              </w:rPr>
              <w:t>e.g. Global, Regional (West Africa), Multi-national, National (Philippines), Sub-national</w:t>
            </w:r>
          </w:p>
        </w:tc>
      </w:tr>
      <w:tr w:rsidR="00C0683B" w:rsidRPr="00C0683B" w14:paraId="3B2D1F2A" w14:textId="77777777" w:rsidTr="00D924BD">
        <w:trPr>
          <w:trHeight w:val="415"/>
        </w:trPr>
        <w:tc>
          <w:tcPr>
            <w:tcW w:w="4079" w:type="dxa"/>
          </w:tcPr>
          <w:p w14:paraId="3192C5E1" w14:textId="1A077D06" w:rsidR="003305BB" w:rsidRPr="00C0683B" w:rsidRDefault="003305BB" w:rsidP="003305BB">
            <w:pPr>
              <w:pStyle w:val="TableParagraph"/>
              <w:spacing w:before="102" w:line="276" w:lineRule="auto"/>
              <w:ind w:left="115" w:right="675"/>
              <w:rPr>
                <w:color w:val="002060"/>
                <w:sz w:val="20"/>
              </w:rPr>
            </w:pPr>
            <w:proofErr w:type="spellStart"/>
            <w:r w:rsidRPr="00C0683B">
              <w:rPr>
                <w:color w:val="002060"/>
                <w:sz w:val="20"/>
              </w:rPr>
              <w:t>TOPSIS_ShinyApp</w:t>
            </w:r>
            <w:proofErr w:type="spellEnd"/>
            <w:r w:rsidRPr="00C0683B">
              <w:rPr>
                <w:color w:val="002060"/>
                <w:sz w:val="20"/>
              </w:rPr>
              <w:t>: application can be used to conduct multi-criteria ranking of GLDC technologies</w:t>
            </w:r>
          </w:p>
        </w:tc>
        <w:tc>
          <w:tcPr>
            <w:tcW w:w="3032" w:type="dxa"/>
          </w:tcPr>
          <w:p w14:paraId="66BE1F21" w14:textId="2C540A99" w:rsidR="003305BB" w:rsidRPr="00C0683B" w:rsidRDefault="003305BB" w:rsidP="003305BB">
            <w:pPr>
              <w:pStyle w:val="TableParagraph"/>
              <w:spacing w:before="102" w:line="276" w:lineRule="auto"/>
              <w:ind w:left="114" w:right="356"/>
              <w:rPr>
                <w:color w:val="002060"/>
                <w:sz w:val="20"/>
              </w:rPr>
            </w:pPr>
            <w:r w:rsidRPr="00C0683B">
              <w:rPr>
                <w:color w:val="002060"/>
                <w:sz w:val="20"/>
              </w:rPr>
              <w:t>Methodological tool - social sciences</w:t>
            </w:r>
          </w:p>
        </w:tc>
        <w:tc>
          <w:tcPr>
            <w:tcW w:w="3541" w:type="dxa"/>
          </w:tcPr>
          <w:p w14:paraId="26BD1F63" w14:textId="2F276AFF" w:rsidR="003305BB" w:rsidRPr="00C0683B" w:rsidRDefault="003305BB" w:rsidP="003305BB">
            <w:pPr>
              <w:pStyle w:val="TableParagraph"/>
              <w:spacing w:before="102" w:line="276" w:lineRule="auto"/>
              <w:ind w:left="114" w:right="253"/>
              <w:jc w:val="both"/>
              <w:rPr>
                <w:color w:val="002060"/>
                <w:sz w:val="20"/>
              </w:rPr>
            </w:pPr>
            <w:r w:rsidRPr="00C0683B">
              <w:rPr>
                <w:color w:val="002060"/>
                <w:sz w:val="20"/>
              </w:rPr>
              <w:t>Stage 1: end of research; app needs to be validated for its results</w:t>
            </w:r>
          </w:p>
        </w:tc>
        <w:tc>
          <w:tcPr>
            <w:tcW w:w="3543" w:type="dxa"/>
          </w:tcPr>
          <w:p w14:paraId="4069F01B" w14:textId="16408331" w:rsidR="003305BB" w:rsidRPr="00C0683B" w:rsidRDefault="003305BB" w:rsidP="003305BB">
            <w:pPr>
              <w:pStyle w:val="TableParagraph"/>
              <w:spacing w:before="102" w:line="276" w:lineRule="auto"/>
              <w:ind w:left="113" w:right="369"/>
              <w:rPr>
                <w:color w:val="002060"/>
                <w:sz w:val="20"/>
              </w:rPr>
            </w:pPr>
            <w:r w:rsidRPr="00C0683B">
              <w:rPr>
                <w:color w:val="002060"/>
                <w:sz w:val="20"/>
              </w:rPr>
              <w:t>Drylands of South Asia and sub-Saharan Africa</w:t>
            </w:r>
          </w:p>
        </w:tc>
      </w:tr>
      <w:tr w:rsidR="00CF1CA4" w14:paraId="3496DF6F" w14:textId="77777777" w:rsidTr="00D924BD">
        <w:trPr>
          <w:trHeight w:val="415"/>
        </w:trPr>
        <w:tc>
          <w:tcPr>
            <w:tcW w:w="4079" w:type="dxa"/>
          </w:tcPr>
          <w:p w14:paraId="1736BE0B" w14:textId="77777777" w:rsidR="00CF1CA4" w:rsidRDefault="00CF1CA4" w:rsidP="002D7084">
            <w:pPr>
              <w:pStyle w:val="TableParagraph"/>
              <w:spacing w:before="102" w:line="276" w:lineRule="auto"/>
              <w:ind w:left="115" w:right="675"/>
              <w:rPr>
                <w:sz w:val="20"/>
              </w:rPr>
            </w:pPr>
          </w:p>
        </w:tc>
        <w:tc>
          <w:tcPr>
            <w:tcW w:w="3032" w:type="dxa"/>
          </w:tcPr>
          <w:p w14:paraId="2A257C79" w14:textId="77777777" w:rsidR="00CF1CA4" w:rsidRDefault="00CF1CA4" w:rsidP="002D7084">
            <w:pPr>
              <w:pStyle w:val="TableParagraph"/>
              <w:spacing w:before="102" w:line="276" w:lineRule="auto"/>
              <w:ind w:left="114" w:right="356"/>
              <w:rPr>
                <w:sz w:val="20"/>
              </w:rPr>
            </w:pPr>
          </w:p>
        </w:tc>
        <w:tc>
          <w:tcPr>
            <w:tcW w:w="3541" w:type="dxa"/>
          </w:tcPr>
          <w:p w14:paraId="7B24E494" w14:textId="77777777" w:rsidR="00CF1CA4" w:rsidRDefault="00CF1CA4" w:rsidP="002D7084">
            <w:pPr>
              <w:pStyle w:val="TableParagraph"/>
              <w:spacing w:before="102" w:line="276" w:lineRule="auto"/>
              <w:ind w:left="114" w:right="253"/>
              <w:jc w:val="both"/>
              <w:rPr>
                <w:sz w:val="20"/>
              </w:rPr>
            </w:pPr>
          </w:p>
        </w:tc>
        <w:tc>
          <w:tcPr>
            <w:tcW w:w="3543" w:type="dxa"/>
          </w:tcPr>
          <w:p w14:paraId="5161EB90" w14:textId="77777777" w:rsidR="00CF1CA4" w:rsidRDefault="00CF1CA4" w:rsidP="002D7084">
            <w:pPr>
              <w:pStyle w:val="TableParagraph"/>
              <w:spacing w:before="102" w:line="276" w:lineRule="auto"/>
              <w:ind w:left="113" w:right="369"/>
              <w:rPr>
                <w:sz w:val="20"/>
              </w:rPr>
            </w:pPr>
          </w:p>
        </w:tc>
      </w:tr>
      <w:tr w:rsidR="00CF1CA4" w14:paraId="76942D1F" w14:textId="77777777" w:rsidTr="00D924BD">
        <w:trPr>
          <w:trHeight w:val="415"/>
        </w:trPr>
        <w:tc>
          <w:tcPr>
            <w:tcW w:w="4079" w:type="dxa"/>
          </w:tcPr>
          <w:p w14:paraId="249A4B49" w14:textId="77777777" w:rsidR="00CF1CA4" w:rsidRDefault="00CF1CA4" w:rsidP="002D7084">
            <w:pPr>
              <w:pStyle w:val="TableParagraph"/>
              <w:spacing w:before="102" w:line="276" w:lineRule="auto"/>
              <w:ind w:left="115" w:right="675"/>
              <w:rPr>
                <w:sz w:val="20"/>
              </w:rPr>
            </w:pPr>
          </w:p>
        </w:tc>
        <w:tc>
          <w:tcPr>
            <w:tcW w:w="3032" w:type="dxa"/>
          </w:tcPr>
          <w:p w14:paraId="4E46E6E4" w14:textId="77777777" w:rsidR="00CF1CA4" w:rsidRDefault="00CF1CA4" w:rsidP="002D7084">
            <w:pPr>
              <w:pStyle w:val="TableParagraph"/>
              <w:spacing w:before="102" w:line="276" w:lineRule="auto"/>
              <w:ind w:left="114" w:right="356"/>
              <w:rPr>
                <w:sz w:val="20"/>
              </w:rPr>
            </w:pPr>
          </w:p>
        </w:tc>
        <w:tc>
          <w:tcPr>
            <w:tcW w:w="3541" w:type="dxa"/>
          </w:tcPr>
          <w:p w14:paraId="11149B96" w14:textId="77777777" w:rsidR="00CF1CA4" w:rsidRDefault="00CF1CA4" w:rsidP="002D7084">
            <w:pPr>
              <w:pStyle w:val="TableParagraph"/>
              <w:spacing w:before="102" w:line="276" w:lineRule="auto"/>
              <w:ind w:left="114" w:right="253"/>
              <w:jc w:val="both"/>
              <w:rPr>
                <w:sz w:val="20"/>
              </w:rPr>
            </w:pPr>
          </w:p>
        </w:tc>
        <w:tc>
          <w:tcPr>
            <w:tcW w:w="3543" w:type="dxa"/>
          </w:tcPr>
          <w:p w14:paraId="5EA18C67" w14:textId="77777777" w:rsidR="00CF1CA4" w:rsidRDefault="00CF1CA4" w:rsidP="002D7084">
            <w:pPr>
              <w:pStyle w:val="TableParagraph"/>
              <w:spacing w:before="102" w:line="276" w:lineRule="auto"/>
              <w:ind w:left="113" w:right="369"/>
              <w:rPr>
                <w:sz w:val="20"/>
              </w:rPr>
            </w:pPr>
          </w:p>
        </w:tc>
      </w:tr>
      <w:tr w:rsidR="00CF1CA4" w14:paraId="39F8AC7C" w14:textId="77777777" w:rsidTr="00D924BD">
        <w:trPr>
          <w:trHeight w:val="415"/>
        </w:trPr>
        <w:tc>
          <w:tcPr>
            <w:tcW w:w="4079" w:type="dxa"/>
          </w:tcPr>
          <w:p w14:paraId="2D93F912" w14:textId="77777777" w:rsidR="00CF1CA4" w:rsidRDefault="00CF1CA4" w:rsidP="002D7084">
            <w:pPr>
              <w:pStyle w:val="TableParagraph"/>
              <w:spacing w:before="102" w:line="276" w:lineRule="auto"/>
              <w:ind w:left="115" w:right="675"/>
              <w:rPr>
                <w:sz w:val="20"/>
              </w:rPr>
            </w:pPr>
          </w:p>
        </w:tc>
        <w:tc>
          <w:tcPr>
            <w:tcW w:w="3032" w:type="dxa"/>
          </w:tcPr>
          <w:p w14:paraId="20C6F64A" w14:textId="77777777" w:rsidR="00CF1CA4" w:rsidRDefault="00CF1CA4" w:rsidP="002D7084">
            <w:pPr>
              <w:pStyle w:val="TableParagraph"/>
              <w:spacing w:before="102" w:line="276" w:lineRule="auto"/>
              <w:ind w:left="114" w:right="356"/>
              <w:rPr>
                <w:sz w:val="20"/>
              </w:rPr>
            </w:pPr>
          </w:p>
        </w:tc>
        <w:tc>
          <w:tcPr>
            <w:tcW w:w="3541" w:type="dxa"/>
          </w:tcPr>
          <w:p w14:paraId="0BE34B0E" w14:textId="77777777" w:rsidR="00CF1CA4" w:rsidRDefault="00CF1CA4" w:rsidP="002D7084">
            <w:pPr>
              <w:pStyle w:val="TableParagraph"/>
              <w:spacing w:before="102" w:line="276" w:lineRule="auto"/>
              <w:ind w:left="114" w:right="253"/>
              <w:jc w:val="both"/>
              <w:rPr>
                <w:sz w:val="20"/>
              </w:rPr>
            </w:pPr>
          </w:p>
        </w:tc>
        <w:tc>
          <w:tcPr>
            <w:tcW w:w="3543" w:type="dxa"/>
          </w:tcPr>
          <w:p w14:paraId="29C30738" w14:textId="77777777" w:rsidR="00CF1CA4" w:rsidRDefault="00CF1CA4" w:rsidP="002D7084">
            <w:pPr>
              <w:pStyle w:val="TableParagraph"/>
              <w:spacing w:before="102" w:line="276" w:lineRule="auto"/>
              <w:ind w:left="113" w:right="369"/>
              <w:rPr>
                <w:sz w:val="20"/>
              </w:rPr>
            </w:pPr>
          </w:p>
        </w:tc>
      </w:tr>
      <w:tr w:rsidR="00CF1CA4" w14:paraId="0D7A8E8C" w14:textId="77777777" w:rsidTr="00D924BD">
        <w:trPr>
          <w:trHeight w:val="415"/>
        </w:trPr>
        <w:tc>
          <w:tcPr>
            <w:tcW w:w="4079" w:type="dxa"/>
          </w:tcPr>
          <w:p w14:paraId="1860A05A" w14:textId="77777777" w:rsidR="00CF1CA4" w:rsidRDefault="00CF1CA4" w:rsidP="002D7084">
            <w:pPr>
              <w:pStyle w:val="TableParagraph"/>
              <w:spacing w:before="102" w:line="276" w:lineRule="auto"/>
              <w:ind w:left="115" w:right="675"/>
              <w:rPr>
                <w:sz w:val="20"/>
              </w:rPr>
            </w:pPr>
          </w:p>
        </w:tc>
        <w:tc>
          <w:tcPr>
            <w:tcW w:w="3032" w:type="dxa"/>
          </w:tcPr>
          <w:p w14:paraId="4DF462AE" w14:textId="77777777" w:rsidR="00CF1CA4" w:rsidRDefault="00CF1CA4" w:rsidP="002D7084">
            <w:pPr>
              <w:pStyle w:val="TableParagraph"/>
              <w:spacing w:before="102" w:line="276" w:lineRule="auto"/>
              <w:ind w:left="114" w:right="356"/>
              <w:rPr>
                <w:sz w:val="20"/>
              </w:rPr>
            </w:pPr>
          </w:p>
        </w:tc>
        <w:tc>
          <w:tcPr>
            <w:tcW w:w="3541" w:type="dxa"/>
          </w:tcPr>
          <w:p w14:paraId="337A79B7" w14:textId="77777777" w:rsidR="00CF1CA4" w:rsidRDefault="00CF1CA4" w:rsidP="002D7084">
            <w:pPr>
              <w:pStyle w:val="TableParagraph"/>
              <w:spacing w:before="102" w:line="276" w:lineRule="auto"/>
              <w:ind w:left="114" w:right="253"/>
              <w:jc w:val="both"/>
              <w:rPr>
                <w:sz w:val="20"/>
              </w:rPr>
            </w:pPr>
          </w:p>
        </w:tc>
        <w:tc>
          <w:tcPr>
            <w:tcW w:w="3543" w:type="dxa"/>
          </w:tcPr>
          <w:p w14:paraId="7C9C2669" w14:textId="77777777" w:rsidR="00CF1CA4" w:rsidRDefault="00CF1CA4" w:rsidP="002D7084">
            <w:pPr>
              <w:pStyle w:val="TableParagraph"/>
              <w:spacing w:before="102" w:line="276" w:lineRule="auto"/>
              <w:ind w:left="113" w:right="369"/>
              <w:rPr>
                <w:sz w:val="20"/>
              </w:rPr>
            </w:pPr>
          </w:p>
        </w:tc>
      </w:tr>
      <w:tr w:rsidR="00CF1CA4" w14:paraId="53E7BF66" w14:textId="77777777" w:rsidTr="00D924BD">
        <w:trPr>
          <w:trHeight w:val="415"/>
        </w:trPr>
        <w:tc>
          <w:tcPr>
            <w:tcW w:w="4079" w:type="dxa"/>
          </w:tcPr>
          <w:p w14:paraId="31BB42D6" w14:textId="77777777" w:rsidR="00CF1CA4" w:rsidRDefault="00CF1CA4" w:rsidP="002D7084">
            <w:pPr>
              <w:pStyle w:val="TableParagraph"/>
              <w:spacing w:before="102" w:line="276" w:lineRule="auto"/>
              <w:ind w:left="115" w:right="675"/>
              <w:rPr>
                <w:sz w:val="20"/>
              </w:rPr>
            </w:pPr>
          </w:p>
        </w:tc>
        <w:tc>
          <w:tcPr>
            <w:tcW w:w="3032" w:type="dxa"/>
          </w:tcPr>
          <w:p w14:paraId="77FFEB7F" w14:textId="77777777" w:rsidR="00CF1CA4" w:rsidRDefault="00CF1CA4" w:rsidP="002D7084">
            <w:pPr>
              <w:pStyle w:val="TableParagraph"/>
              <w:spacing w:before="102" w:line="276" w:lineRule="auto"/>
              <w:ind w:left="114" w:right="356"/>
              <w:rPr>
                <w:sz w:val="20"/>
              </w:rPr>
            </w:pPr>
          </w:p>
        </w:tc>
        <w:tc>
          <w:tcPr>
            <w:tcW w:w="3541" w:type="dxa"/>
          </w:tcPr>
          <w:p w14:paraId="2FFA6C96" w14:textId="77777777" w:rsidR="00CF1CA4" w:rsidRDefault="00CF1CA4" w:rsidP="002D7084">
            <w:pPr>
              <w:pStyle w:val="TableParagraph"/>
              <w:spacing w:before="102" w:line="276" w:lineRule="auto"/>
              <w:ind w:left="114" w:right="253"/>
              <w:jc w:val="both"/>
              <w:rPr>
                <w:sz w:val="20"/>
              </w:rPr>
            </w:pPr>
          </w:p>
        </w:tc>
        <w:tc>
          <w:tcPr>
            <w:tcW w:w="3543" w:type="dxa"/>
          </w:tcPr>
          <w:p w14:paraId="35247D4D" w14:textId="77777777" w:rsidR="00CF1CA4" w:rsidRDefault="00CF1CA4" w:rsidP="002D7084">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349322FD" w:rsidR="007E0B8F" w:rsidRPr="00CF1CA4" w:rsidRDefault="00CF1CA4" w:rsidP="00CF1CA4">
      <w:r>
        <w:t xml:space="preserve">Please list up </w:t>
      </w:r>
      <w:r>
        <w:rPr>
          <w:b/>
        </w:rPr>
        <w:t xml:space="preserve">to five important partnerships </w:t>
      </w:r>
      <w:r>
        <w:t>for 2020,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2D7084">
            <w:pPr>
              <w:pStyle w:val="TableParagraph"/>
            </w:pPr>
          </w:p>
          <w:p w14:paraId="5F969AA6" w14:textId="77777777" w:rsidR="00CF1CA4" w:rsidRDefault="00CF1CA4" w:rsidP="002D7084">
            <w:pPr>
              <w:pStyle w:val="TableParagraph"/>
              <w:spacing w:before="138"/>
              <w:ind w:left="263" w:right="246"/>
              <w:jc w:val="center"/>
              <w:rPr>
                <w:b/>
              </w:rPr>
            </w:pPr>
            <w:r>
              <w:rPr>
                <w:b/>
              </w:rPr>
              <w:t>Lead FP</w:t>
            </w:r>
          </w:p>
        </w:tc>
        <w:tc>
          <w:tcPr>
            <w:tcW w:w="3503" w:type="dxa"/>
            <w:shd w:val="clear" w:color="auto" w:fill="E2EFD9" w:themeFill="accent6" w:themeFillTint="33"/>
          </w:tcPr>
          <w:p w14:paraId="2FB7B68F" w14:textId="77777777" w:rsidR="00CF1CA4" w:rsidRDefault="00CF1CA4" w:rsidP="002D7084">
            <w:pPr>
              <w:pStyle w:val="TableParagraph"/>
              <w:spacing w:before="11"/>
              <w:rPr>
                <w:sz w:val="21"/>
              </w:rPr>
            </w:pPr>
          </w:p>
          <w:p w14:paraId="35E36723" w14:textId="77777777" w:rsidR="00CF1CA4" w:rsidRDefault="00CF1CA4" w:rsidP="002D7084">
            <w:pPr>
              <w:pStyle w:val="TableParagraph"/>
              <w:spacing w:line="276" w:lineRule="auto"/>
              <w:ind w:left="313" w:right="300"/>
              <w:jc w:val="center"/>
              <w:rPr>
                <w:b/>
              </w:rPr>
            </w:pPr>
            <w:r>
              <w:rPr>
                <w:b/>
              </w:rPr>
              <w:t>Brief description of partnership aims</w:t>
            </w:r>
          </w:p>
          <w:p w14:paraId="6FF885B9" w14:textId="77777777" w:rsidR="00CF1CA4" w:rsidRDefault="00CF1CA4" w:rsidP="002D7084">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2D7084">
            <w:pPr>
              <w:pStyle w:val="TableParagraph"/>
            </w:pPr>
          </w:p>
          <w:p w14:paraId="23FFAC46" w14:textId="77777777" w:rsidR="00CF1CA4" w:rsidRDefault="00CF1CA4" w:rsidP="002D7084">
            <w:pPr>
              <w:pStyle w:val="TableParagraph"/>
              <w:spacing w:before="138"/>
              <w:ind w:left="792" w:right="779"/>
              <w:jc w:val="center"/>
              <w:rPr>
                <w:b/>
              </w:rPr>
            </w:pPr>
            <w:r>
              <w:rPr>
                <w:b/>
              </w:rPr>
              <w:t>List of key partners in partnership.</w:t>
            </w:r>
          </w:p>
          <w:p w14:paraId="2280B320" w14:textId="77777777" w:rsidR="00CF1CA4" w:rsidRDefault="00CF1CA4" w:rsidP="002D7084">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2D7084">
            <w:pPr>
              <w:pStyle w:val="TableParagraph"/>
              <w:spacing w:before="99" w:line="273" w:lineRule="auto"/>
              <w:ind w:left="490" w:right="476"/>
              <w:jc w:val="center"/>
              <w:rPr>
                <w:b/>
              </w:rPr>
            </w:pPr>
            <w:r>
              <w:rPr>
                <w:b/>
              </w:rPr>
              <w:t>Main area of partnership (may choose multiple)</w:t>
            </w:r>
          </w:p>
          <w:p w14:paraId="366FEBF5" w14:textId="20A307CB" w:rsidR="00CF1CA4" w:rsidRDefault="00CF1CA4" w:rsidP="002D7084">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p>
        </w:tc>
      </w:tr>
      <w:tr w:rsidR="00DF08B6" w14:paraId="2486FC76" w14:textId="77777777" w:rsidTr="00D924BD">
        <w:trPr>
          <w:trHeight w:val="460"/>
        </w:trPr>
        <w:tc>
          <w:tcPr>
            <w:tcW w:w="1268" w:type="dxa"/>
            <w:shd w:val="clear" w:color="auto" w:fill="auto"/>
          </w:tcPr>
          <w:p w14:paraId="6FBCCF50" w14:textId="5E1BA8F0"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 xml:space="preserve">FP1 </w:t>
            </w:r>
          </w:p>
        </w:tc>
        <w:tc>
          <w:tcPr>
            <w:tcW w:w="3503" w:type="dxa"/>
            <w:shd w:val="clear" w:color="auto" w:fill="auto"/>
          </w:tcPr>
          <w:p w14:paraId="396A2686" w14:textId="74D2F5DB" w:rsidR="00DF08B6" w:rsidRPr="00562C7F" w:rsidRDefault="00DF08B6" w:rsidP="00DF08B6">
            <w:pPr>
              <w:pStyle w:val="TableParagraph"/>
              <w:spacing w:before="11"/>
              <w:rPr>
                <w:rFonts w:asciiTheme="minorHAnsi" w:hAnsiTheme="minorHAnsi" w:cstheme="minorHAnsi"/>
                <w:color w:val="002060"/>
              </w:rPr>
            </w:pPr>
            <w:r w:rsidRPr="00562C7F">
              <w:rPr>
                <w:rFonts w:asciiTheme="minorHAnsi" w:hAnsiTheme="minorHAnsi" w:cstheme="minorHAnsi"/>
                <w:color w:val="002060"/>
              </w:rPr>
              <w:t>Joint publication of a Special Issue on Aspirations</w:t>
            </w:r>
          </w:p>
        </w:tc>
        <w:tc>
          <w:tcPr>
            <w:tcW w:w="4772" w:type="dxa"/>
            <w:shd w:val="clear" w:color="auto" w:fill="auto"/>
          </w:tcPr>
          <w:p w14:paraId="3854C343" w14:textId="5C2ED070"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Future Rural Africa Research group</w:t>
            </w:r>
          </w:p>
        </w:tc>
        <w:tc>
          <w:tcPr>
            <w:tcW w:w="4475" w:type="dxa"/>
            <w:shd w:val="clear" w:color="auto" w:fill="auto"/>
          </w:tcPr>
          <w:p w14:paraId="26D3C05A" w14:textId="0AFF3886" w:rsidR="00DF08B6" w:rsidRPr="000A3C70" w:rsidRDefault="00DF08B6" w:rsidP="000A3C70">
            <w:pPr>
              <w:pStyle w:val="TableParagraph"/>
              <w:spacing w:before="11"/>
              <w:rPr>
                <w:rFonts w:asciiTheme="minorHAnsi" w:hAnsiTheme="minorHAnsi" w:cstheme="minorHAnsi"/>
                <w:color w:val="002060"/>
              </w:rPr>
            </w:pPr>
            <w:r w:rsidRPr="000A3C70">
              <w:rPr>
                <w:rFonts w:asciiTheme="minorHAnsi" w:hAnsiTheme="minorHAnsi" w:cstheme="minorHAnsi"/>
                <w:color w:val="002060"/>
              </w:rPr>
              <w:t>Research</w:t>
            </w:r>
          </w:p>
        </w:tc>
      </w:tr>
      <w:tr w:rsidR="00DF08B6" w14:paraId="4B01B7CE" w14:textId="77777777" w:rsidTr="00D924BD">
        <w:trPr>
          <w:trHeight w:val="460"/>
        </w:trPr>
        <w:tc>
          <w:tcPr>
            <w:tcW w:w="1268" w:type="dxa"/>
            <w:shd w:val="clear" w:color="auto" w:fill="auto"/>
          </w:tcPr>
          <w:p w14:paraId="58B19114" w14:textId="29B6E7AF"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 xml:space="preserve">FP1 </w:t>
            </w:r>
          </w:p>
        </w:tc>
        <w:tc>
          <w:tcPr>
            <w:tcW w:w="3503" w:type="dxa"/>
            <w:shd w:val="clear" w:color="auto" w:fill="auto"/>
          </w:tcPr>
          <w:p w14:paraId="2F178834" w14:textId="2C3AFB20" w:rsidR="00DF08B6" w:rsidRPr="00562C7F" w:rsidRDefault="00DF08B6" w:rsidP="00DF08B6">
            <w:pPr>
              <w:pStyle w:val="TableParagraph"/>
              <w:spacing w:before="11"/>
              <w:rPr>
                <w:rFonts w:asciiTheme="minorHAnsi" w:hAnsiTheme="minorHAnsi" w:cstheme="minorHAnsi"/>
                <w:color w:val="002060"/>
              </w:rPr>
            </w:pPr>
            <w:r w:rsidRPr="00562C7F">
              <w:rPr>
                <w:rFonts w:asciiTheme="minorHAnsi" w:hAnsiTheme="minorHAnsi" w:cstheme="minorHAnsi"/>
                <w:color w:val="002060"/>
              </w:rPr>
              <w:t xml:space="preserve">Implementation of nutrition behavior change intervention towards healthier urban food choices </w:t>
            </w:r>
          </w:p>
        </w:tc>
        <w:tc>
          <w:tcPr>
            <w:tcW w:w="4772" w:type="dxa"/>
            <w:shd w:val="clear" w:color="auto" w:fill="auto"/>
          </w:tcPr>
          <w:p w14:paraId="34D107DC" w14:textId="04600BE5" w:rsidR="00DF08B6" w:rsidRPr="00562C7F" w:rsidRDefault="00DF08B6" w:rsidP="00DF08B6">
            <w:pPr>
              <w:pStyle w:val="TableParagraph"/>
              <w:rPr>
                <w:rFonts w:asciiTheme="minorHAnsi" w:hAnsiTheme="minorHAnsi" w:cstheme="minorHAnsi"/>
                <w:color w:val="002060"/>
              </w:rPr>
            </w:pPr>
            <w:proofErr w:type="spellStart"/>
            <w:r w:rsidRPr="00562C7F">
              <w:rPr>
                <w:rFonts w:asciiTheme="minorHAnsi" w:hAnsiTheme="minorHAnsi" w:cstheme="minorHAnsi"/>
                <w:color w:val="002060"/>
              </w:rPr>
              <w:t>Billian</w:t>
            </w:r>
            <w:proofErr w:type="spellEnd"/>
            <w:r w:rsidRPr="00562C7F">
              <w:rPr>
                <w:rFonts w:asciiTheme="minorHAnsi" w:hAnsiTheme="minorHAnsi" w:cstheme="minorHAnsi"/>
                <w:color w:val="002060"/>
              </w:rPr>
              <w:t xml:space="preserve"> Music </w:t>
            </w:r>
            <w:r w:rsidR="0002525B">
              <w:rPr>
                <w:rFonts w:asciiTheme="minorHAnsi" w:hAnsiTheme="minorHAnsi" w:cstheme="minorHAnsi"/>
                <w:color w:val="002060"/>
              </w:rPr>
              <w:t>f</w:t>
            </w:r>
            <w:r w:rsidRPr="00562C7F">
              <w:rPr>
                <w:rFonts w:asciiTheme="minorHAnsi" w:hAnsiTheme="minorHAnsi" w:cstheme="minorHAnsi"/>
                <w:color w:val="002060"/>
              </w:rPr>
              <w:t>oundation</w:t>
            </w:r>
          </w:p>
        </w:tc>
        <w:tc>
          <w:tcPr>
            <w:tcW w:w="4475" w:type="dxa"/>
            <w:shd w:val="clear" w:color="auto" w:fill="auto"/>
          </w:tcPr>
          <w:p w14:paraId="52275C03" w14:textId="16A70D4E" w:rsidR="00DF08B6" w:rsidRPr="000A3C70" w:rsidRDefault="00DF08B6" w:rsidP="000A3C70">
            <w:pPr>
              <w:pStyle w:val="TableParagraph"/>
              <w:spacing w:before="11"/>
              <w:rPr>
                <w:rFonts w:asciiTheme="minorHAnsi" w:hAnsiTheme="minorHAnsi" w:cstheme="minorHAnsi"/>
                <w:color w:val="002060"/>
              </w:rPr>
            </w:pPr>
            <w:r w:rsidRPr="000A3C70">
              <w:rPr>
                <w:rFonts w:asciiTheme="minorHAnsi" w:hAnsiTheme="minorHAnsi" w:cstheme="minorHAnsi"/>
                <w:color w:val="002060"/>
              </w:rPr>
              <w:t>Delivery</w:t>
            </w:r>
          </w:p>
        </w:tc>
      </w:tr>
      <w:tr w:rsidR="00DF08B6" w14:paraId="3928C98A" w14:textId="77777777" w:rsidTr="00D924BD">
        <w:trPr>
          <w:trHeight w:val="460"/>
        </w:trPr>
        <w:tc>
          <w:tcPr>
            <w:tcW w:w="1268" w:type="dxa"/>
            <w:shd w:val="clear" w:color="auto" w:fill="auto"/>
          </w:tcPr>
          <w:p w14:paraId="738905BE" w14:textId="64169EE8"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 xml:space="preserve">FP1 </w:t>
            </w:r>
          </w:p>
        </w:tc>
        <w:tc>
          <w:tcPr>
            <w:tcW w:w="3503" w:type="dxa"/>
            <w:shd w:val="clear" w:color="auto" w:fill="auto"/>
          </w:tcPr>
          <w:p w14:paraId="6AAE352B" w14:textId="65B803FD" w:rsidR="00DF08B6" w:rsidRPr="00562C7F" w:rsidRDefault="00DF08B6" w:rsidP="00DF08B6">
            <w:pPr>
              <w:pStyle w:val="TableParagraph"/>
              <w:spacing w:before="11"/>
              <w:rPr>
                <w:rFonts w:asciiTheme="minorHAnsi" w:hAnsiTheme="minorHAnsi" w:cstheme="minorHAnsi"/>
                <w:color w:val="002060"/>
              </w:rPr>
            </w:pPr>
            <w:r w:rsidRPr="00562C7F">
              <w:rPr>
                <w:rFonts w:asciiTheme="minorHAnsi" w:hAnsiTheme="minorHAnsi" w:cstheme="minorHAnsi"/>
                <w:color w:val="002060"/>
              </w:rPr>
              <w:t xml:space="preserve">Proposal development for further exploration of work on aspirations </w:t>
            </w:r>
          </w:p>
        </w:tc>
        <w:tc>
          <w:tcPr>
            <w:tcW w:w="4772" w:type="dxa"/>
            <w:shd w:val="clear" w:color="auto" w:fill="auto"/>
          </w:tcPr>
          <w:p w14:paraId="383AA93C" w14:textId="5F7DDCB2"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 xml:space="preserve">Bangor University </w:t>
            </w:r>
          </w:p>
        </w:tc>
        <w:tc>
          <w:tcPr>
            <w:tcW w:w="4475" w:type="dxa"/>
            <w:shd w:val="clear" w:color="auto" w:fill="auto"/>
          </w:tcPr>
          <w:p w14:paraId="3D7B2AE1" w14:textId="7A88860E" w:rsidR="00DF08B6" w:rsidRPr="000A3C70" w:rsidRDefault="00DF08B6" w:rsidP="000A3C70">
            <w:pPr>
              <w:pStyle w:val="TableParagraph"/>
              <w:spacing w:before="11"/>
              <w:rPr>
                <w:rFonts w:asciiTheme="minorHAnsi" w:hAnsiTheme="minorHAnsi" w:cstheme="minorHAnsi"/>
                <w:color w:val="002060"/>
              </w:rPr>
            </w:pPr>
            <w:r w:rsidRPr="000A3C70">
              <w:rPr>
                <w:rFonts w:asciiTheme="minorHAnsi" w:hAnsiTheme="minorHAnsi" w:cstheme="minorHAnsi"/>
                <w:color w:val="002060"/>
              </w:rPr>
              <w:t xml:space="preserve">Partnerships </w:t>
            </w:r>
          </w:p>
        </w:tc>
      </w:tr>
      <w:tr w:rsidR="00DF08B6" w14:paraId="2EDFE999" w14:textId="77777777" w:rsidTr="00D924BD">
        <w:trPr>
          <w:trHeight w:val="460"/>
        </w:trPr>
        <w:tc>
          <w:tcPr>
            <w:tcW w:w="1268" w:type="dxa"/>
            <w:shd w:val="clear" w:color="auto" w:fill="auto"/>
          </w:tcPr>
          <w:p w14:paraId="6CC877C4" w14:textId="3A140A16"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 xml:space="preserve">FP1 </w:t>
            </w:r>
          </w:p>
        </w:tc>
        <w:tc>
          <w:tcPr>
            <w:tcW w:w="3503" w:type="dxa"/>
            <w:shd w:val="clear" w:color="auto" w:fill="auto"/>
          </w:tcPr>
          <w:p w14:paraId="61A782BA" w14:textId="2888A6B3" w:rsidR="00DF08B6" w:rsidRPr="00562C7F" w:rsidRDefault="00DF08B6" w:rsidP="00DF08B6">
            <w:pPr>
              <w:pStyle w:val="TableParagraph"/>
              <w:spacing w:before="11"/>
              <w:rPr>
                <w:rFonts w:asciiTheme="minorHAnsi" w:hAnsiTheme="minorHAnsi" w:cstheme="minorHAnsi"/>
                <w:color w:val="002060"/>
              </w:rPr>
            </w:pPr>
            <w:r w:rsidRPr="00562C7F">
              <w:rPr>
                <w:rFonts w:asciiTheme="minorHAnsi" w:hAnsiTheme="minorHAnsi" w:cstheme="minorHAnsi"/>
                <w:color w:val="002060"/>
              </w:rPr>
              <w:t xml:space="preserve">Understanding past adoption success stories to learn for future approaches </w:t>
            </w:r>
          </w:p>
        </w:tc>
        <w:tc>
          <w:tcPr>
            <w:tcW w:w="4772" w:type="dxa"/>
            <w:shd w:val="clear" w:color="auto" w:fill="auto"/>
          </w:tcPr>
          <w:p w14:paraId="724F0264" w14:textId="1D6FE4EA" w:rsidR="00DF08B6" w:rsidRPr="00562C7F" w:rsidRDefault="00DF08B6" w:rsidP="00DF08B6">
            <w:pPr>
              <w:pStyle w:val="TableParagraph"/>
              <w:rPr>
                <w:rFonts w:asciiTheme="minorHAnsi" w:hAnsiTheme="minorHAnsi" w:cstheme="minorHAnsi"/>
                <w:color w:val="002060"/>
              </w:rPr>
            </w:pPr>
            <w:r w:rsidRPr="00562C7F">
              <w:rPr>
                <w:rFonts w:asciiTheme="minorHAnsi" w:hAnsiTheme="minorHAnsi" w:cstheme="minorHAnsi"/>
                <w:color w:val="002060"/>
              </w:rPr>
              <w:t xml:space="preserve">Institute of Development Studies  </w:t>
            </w:r>
          </w:p>
        </w:tc>
        <w:tc>
          <w:tcPr>
            <w:tcW w:w="4475" w:type="dxa"/>
            <w:shd w:val="clear" w:color="auto" w:fill="auto"/>
          </w:tcPr>
          <w:p w14:paraId="5C1BBAF3" w14:textId="68ADAE36" w:rsidR="00DF08B6" w:rsidRPr="000A3C70" w:rsidRDefault="00DF08B6" w:rsidP="000A3C70">
            <w:pPr>
              <w:pStyle w:val="TableParagraph"/>
              <w:spacing w:before="11"/>
              <w:rPr>
                <w:rFonts w:asciiTheme="minorHAnsi" w:hAnsiTheme="minorHAnsi" w:cstheme="minorHAnsi"/>
                <w:color w:val="002060"/>
              </w:rPr>
            </w:pPr>
            <w:r w:rsidRPr="000A3C70">
              <w:rPr>
                <w:rFonts w:asciiTheme="minorHAnsi" w:hAnsiTheme="minorHAnsi" w:cstheme="minorHAnsi"/>
                <w:color w:val="002060"/>
              </w:rPr>
              <w:t>Research</w:t>
            </w:r>
          </w:p>
        </w:tc>
      </w:tr>
      <w:tr w:rsidR="0076282D" w14:paraId="344985E0" w14:textId="77777777" w:rsidTr="002D7084">
        <w:trPr>
          <w:trHeight w:val="460"/>
        </w:trPr>
        <w:tc>
          <w:tcPr>
            <w:tcW w:w="1268" w:type="dxa"/>
            <w:shd w:val="clear" w:color="auto" w:fill="auto"/>
          </w:tcPr>
          <w:p w14:paraId="692EDD3E" w14:textId="484D806C" w:rsidR="0076282D" w:rsidRPr="00562C7F" w:rsidRDefault="0076282D" w:rsidP="002D7084">
            <w:pPr>
              <w:pStyle w:val="TableParagraph"/>
              <w:rPr>
                <w:rFonts w:asciiTheme="minorHAnsi" w:hAnsiTheme="minorHAnsi" w:cstheme="minorHAnsi"/>
                <w:color w:val="002060"/>
              </w:rPr>
            </w:pPr>
            <w:r w:rsidRPr="00562C7F">
              <w:rPr>
                <w:rFonts w:asciiTheme="minorHAnsi" w:hAnsiTheme="minorHAnsi" w:cstheme="minorHAnsi"/>
                <w:color w:val="002060"/>
              </w:rPr>
              <w:t>FP1</w:t>
            </w:r>
          </w:p>
        </w:tc>
        <w:tc>
          <w:tcPr>
            <w:tcW w:w="3503" w:type="dxa"/>
            <w:shd w:val="clear" w:color="auto" w:fill="auto"/>
          </w:tcPr>
          <w:p w14:paraId="45EA70CF" w14:textId="77777777" w:rsidR="0076282D" w:rsidRPr="00562C7F" w:rsidRDefault="0076282D" w:rsidP="002D7084">
            <w:pPr>
              <w:pStyle w:val="TableParagraph"/>
              <w:spacing w:before="11"/>
              <w:rPr>
                <w:rFonts w:asciiTheme="minorHAnsi" w:hAnsiTheme="minorHAnsi" w:cstheme="minorHAnsi"/>
                <w:color w:val="002060"/>
              </w:rPr>
            </w:pPr>
            <w:r w:rsidRPr="00562C7F">
              <w:rPr>
                <w:rFonts w:asciiTheme="minorHAnsi" w:hAnsiTheme="minorHAnsi" w:cstheme="minorHAnsi"/>
                <w:color w:val="002060"/>
              </w:rPr>
              <w:t xml:space="preserve">Partnerships with universities’ social sciences departments in Uganda, </w:t>
            </w:r>
            <w:proofErr w:type="gramStart"/>
            <w:r w:rsidRPr="00562C7F">
              <w:rPr>
                <w:rFonts w:asciiTheme="minorHAnsi" w:hAnsiTheme="minorHAnsi" w:cstheme="minorHAnsi"/>
                <w:color w:val="002060"/>
              </w:rPr>
              <w:t>Tanzania</w:t>
            </w:r>
            <w:proofErr w:type="gramEnd"/>
            <w:r w:rsidRPr="00562C7F">
              <w:rPr>
                <w:rFonts w:asciiTheme="minorHAnsi" w:hAnsiTheme="minorHAnsi" w:cstheme="minorHAnsi"/>
                <w:color w:val="002060"/>
              </w:rPr>
              <w:t xml:space="preserve"> and Ethiopia for evidence generation on the studies among the youth</w:t>
            </w:r>
          </w:p>
        </w:tc>
        <w:tc>
          <w:tcPr>
            <w:tcW w:w="4772" w:type="dxa"/>
            <w:shd w:val="clear" w:color="auto" w:fill="auto"/>
          </w:tcPr>
          <w:p w14:paraId="4DF69482" w14:textId="77777777" w:rsidR="0076282D" w:rsidRPr="00562C7F" w:rsidRDefault="0076282D" w:rsidP="002D7084">
            <w:pPr>
              <w:pStyle w:val="NoSpacing"/>
              <w:rPr>
                <w:rFonts w:cstheme="minorHAnsi"/>
                <w:color w:val="002060"/>
              </w:rPr>
            </w:pPr>
            <w:proofErr w:type="spellStart"/>
            <w:r w:rsidRPr="00562C7F">
              <w:rPr>
                <w:rFonts w:cstheme="minorHAnsi"/>
                <w:color w:val="002060"/>
              </w:rPr>
              <w:t>Haramaya</w:t>
            </w:r>
            <w:proofErr w:type="spellEnd"/>
            <w:r w:rsidRPr="00562C7F">
              <w:rPr>
                <w:rFonts w:cstheme="minorHAnsi"/>
                <w:color w:val="002060"/>
              </w:rPr>
              <w:t xml:space="preserve"> University, Ethiopia</w:t>
            </w:r>
          </w:p>
          <w:p w14:paraId="07AC1ADE" w14:textId="77777777" w:rsidR="0076282D" w:rsidRPr="00562C7F" w:rsidRDefault="0076282D" w:rsidP="002D7084">
            <w:pPr>
              <w:pStyle w:val="NoSpacing"/>
              <w:rPr>
                <w:rFonts w:cstheme="minorHAnsi"/>
                <w:color w:val="002060"/>
              </w:rPr>
            </w:pPr>
            <w:r w:rsidRPr="00562C7F">
              <w:rPr>
                <w:rFonts w:cstheme="minorHAnsi"/>
                <w:color w:val="002060"/>
              </w:rPr>
              <w:t>Makerere University, Uganda</w:t>
            </w:r>
          </w:p>
          <w:p w14:paraId="708F6FBE" w14:textId="77777777" w:rsidR="0076282D" w:rsidRPr="00562C7F" w:rsidRDefault="0076282D" w:rsidP="002D7084">
            <w:pPr>
              <w:pStyle w:val="TableParagraph"/>
              <w:rPr>
                <w:rFonts w:asciiTheme="minorHAnsi" w:hAnsiTheme="minorHAnsi" w:cstheme="minorHAnsi"/>
                <w:color w:val="002060"/>
              </w:rPr>
            </w:pPr>
            <w:r w:rsidRPr="00562C7F">
              <w:rPr>
                <w:rFonts w:asciiTheme="minorHAnsi" w:hAnsiTheme="minorHAnsi" w:cstheme="minorHAnsi"/>
                <w:color w:val="002060"/>
              </w:rPr>
              <w:t>Sokoine University of Agriculture, Tanzania</w:t>
            </w:r>
          </w:p>
        </w:tc>
        <w:tc>
          <w:tcPr>
            <w:tcW w:w="4475" w:type="dxa"/>
            <w:shd w:val="clear" w:color="auto" w:fill="auto"/>
          </w:tcPr>
          <w:p w14:paraId="49BEB599" w14:textId="77777777" w:rsidR="0076282D" w:rsidRPr="000A3C70" w:rsidRDefault="0076282D" w:rsidP="000A3C70">
            <w:pPr>
              <w:pStyle w:val="TableParagraph"/>
              <w:spacing w:before="11"/>
              <w:rPr>
                <w:rFonts w:asciiTheme="minorHAnsi" w:hAnsiTheme="minorHAnsi" w:cstheme="minorHAnsi"/>
                <w:color w:val="002060"/>
              </w:rPr>
            </w:pPr>
            <w:r w:rsidRPr="000A3C70">
              <w:rPr>
                <w:rFonts w:asciiTheme="minorHAnsi" w:hAnsiTheme="minorHAnsi" w:cstheme="minorHAnsi"/>
                <w:color w:val="002060"/>
              </w:rPr>
              <w:t>Research, capacity development</w:t>
            </w:r>
          </w:p>
        </w:tc>
      </w:tr>
      <w:tr w:rsidR="00647750" w14:paraId="374519E0" w14:textId="77777777" w:rsidTr="002D7084">
        <w:trPr>
          <w:trHeight w:val="460"/>
        </w:trPr>
        <w:tc>
          <w:tcPr>
            <w:tcW w:w="1268" w:type="dxa"/>
            <w:shd w:val="clear" w:color="auto" w:fill="auto"/>
          </w:tcPr>
          <w:p w14:paraId="2B639501" w14:textId="61DF66CE" w:rsidR="00647750" w:rsidRPr="00562C7F" w:rsidRDefault="00647750" w:rsidP="002D7084">
            <w:pPr>
              <w:pStyle w:val="TableParagraph"/>
              <w:rPr>
                <w:rFonts w:asciiTheme="minorHAnsi" w:hAnsiTheme="minorHAnsi" w:cstheme="minorHAnsi"/>
                <w:color w:val="002060"/>
              </w:rPr>
            </w:pPr>
            <w:r w:rsidRPr="00562C7F">
              <w:rPr>
                <w:rFonts w:asciiTheme="minorHAnsi" w:hAnsiTheme="minorHAnsi" w:cstheme="minorHAnsi"/>
                <w:color w:val="002060"/>
              </w:rPr>
              <w:t>FP1</w:t>
            </w:r>
          </w:p>
        </w:tc>
        <w:tc>
          <w:tcPr>
            <w:tcW w:w="3503" w:type="dxa"/>
            <w:shd w:val="clear" w:color="auto" w:fill="auto"/>
          </w:tcPr>
          <w:p w14:paraId="26581285" w14:textId="77777777" w:rsidR="00647750" w:rsidRPr="00562C7F" w:rsidRDefault="00647750" w:rsidP="002D7084">
            <w:pPr>
              <w:pStyle w:val="TableParagraph"/>
              <w:spacing w:before="11"/>
              <w:rPr>
                <w:rFonts w:asciiTheme="minorHAnsi" w:hAnsiTheme="minorHAnsi" w:cstheme="minorHAnsi"/>
                <w:color w:val="002060"/>
              </w:rPr>
            </w:pPr>
            <w:r w:rsidRPr="00562C7F">
              <w:rPr>
                <w:rFonts w:asciiTheme="minorHAnsi" w:hAnsiTheme="minorHAnsi" w:cstheme="minorHAnsi"/>
                <w:color w:val="002060"/>
              </w:rPr>
              <w:t>GLDC impact estimation</w:t>
            </w:r>
          </w:p>
        </w:tc>
        <w:tc>
          <w:tcPr>
            <w:tcW w:w="4772" w:type="dxa"/>
            <w:shd w:val="clear" w:color="auto" w:fill="auto"/>
          </w:tcPr>
          <w:p w14:paraId="1BCB32EA" w14:textId="77777777" w:rsidR="00647750" w:rsidRPr="00562C7F" w:rsidRDefault="00647750" w:rsidP="002D7084">
            <w:pPr>
              <w:pStyle w:val="TableParagraph"/>
              <w:rPr>
                <w:rFonts w:asciiTheme="minorHAnsi" w:hAnsiTheme="minorHAnsi" w:cstheme="minorHAnsi"/>
                <w:color w:val="002060"/>
              </w:rPr>
            </w:pPr>
            <w:r w:rsidRPr="00562C7F">
              <w:rPr>
                <w:rFonts w:asciiTheme="minorHAnsi" w:hAnsiTheme="minorHAnsi" w:cstheme="minorHAnsi"/>
                <w:color w:val="002060"/>
              </w:rPr>
              <w:t>Swedish University of Agricultural Sciences</w:t>
            </w:r>
          </w:p>
        </w:tc>
        <w:tc>
          <w:tcPr>
            <w:tcW w:w="4475" w:type="dxa"/>
            <w:shd w:val="clear" w:color="auto" w:fill="auto"/>
          </w:tcPr>
          <w:p w14:paraId="5D6CF021" w14:textId="77777777" w:rsidR="00647750" w:rsidRPr="000A3C70" w:rsidRDefault="00647750" w:rsidP="000A3C70">
            <w:pPr>
              <w:pStyle w:val="TableParagraph"/>
              <w:spacing w:before="11"/>
              <w:rPr>
                <w:rFonts w:asciiTheme="minorHAnsi" w:hAnsiTheme="minorHAnsi" w:cstheme="minorHAnsi"/>
                <w:color w:val="002060"/>
              </w:rPr>
            </w:pPr>
            <w:r w:rsidRPr="000A3C70">
              <w:rPr>
                <w:rFonts w:asciiTheme="minorHAnsi" w:hAnsiTheme="minorHAnsi" w:cstheme="minorHAnsi"/>
                <w:color w:val="002060"/>
              </w:rPr>
              <w:t>Research</w:t>
            </w:r>
          </w:p>
        </w:tc>
      </w:tr>
      <w:tr w:rsidR="00DF08B6" w14:paraId="5B915CEE" w14:textId="77777777" w:rsidTr="00D924BD">
        <w:trPr>
          <w:trHeight w:val="460"/>
        </w:trPr>
        <w:tc>
          <w:tcPr>
            <w:tcW w:w="1268" w:type="dxa"/>
            <w:shd w:val="clear" w:color="auto" w:fill="auto"/>
          </w:tcPr>
          <w:p w14:paraId="52132A74" w14:textId="77777777" w:rsidR="00DF08B6" w:rsidRPr="002D7084" w:rsidRDefault="00DF08B6" w:rsidP="00DF08B6">
            <w:pPr>
              <w:pStyle w:val="TableParagraph"/>
              <w:rPr>
                <w:rFonts w:asciiTheme="minorHAnsi" w:hAnsiTheme="minorHAnsi" w:cstheme="minorHAnsi"/>
              </w:rPr>
            </w:pPr>
          </w:p>
        </w:tc>
        <w:tc>
          <w:tcPr>
            <w:tcW w:w="3503" w:type="dxa"/>
            <w:shd w:val="clear" w:color="auto" w:fill="auto"/>
          </w:tcPr>
          <w:p w14:paraId="44507956" w14:textId="77777777" w:rsidR="00DF08B6" w:rsidRPr="002D7084" w:rsidRDefault="00DF08B6" w:rsidP="00DF08B6">
            <w:pPr>
              <w:pStyle w:val="TableParagraph"/>
              <w:spacing w:before="11"/>
              <w:rPr>
                <w:rFonts w:asciiTheme="minorHAnsi" w:hAnsiTheme="minorHAnsi" w:cstheme="minorHAnsi"/>
              </w:rPr>
            </w:pPr>
          </w:p>
        </w:tc>
        <w:tc>
          <w:tcPr>
            <w:tcW w:w="4772" w:type="dxa"/>
            <w:shd w:val="clear" w:color="auto" w:fill="auto"/>
          </w:tcPr>
          <w:p w14:paraId="5E4B9FDF" w14:textId="77777777" w:rsidR="00DF08B6" w:rsidRPr="002D7084" w:rsidRDefault="00DF08B6" w:rsidP="00DF08B6">
            <w:pPr>
              <w:pStyle w:val="TableParagraph"/>
              <w:rPr>
                <w:rFonts w:asciiTheme="minorHAnsi" w:hAnsiTheme="minorHAnsi" w:cstheme="minorHAnsi"/>
              </w:rPr>
            </w:pPr>
          </w:p>
        </w:tc>
        <w:tc>
          <w:tcPr>
            <w:tcW w:w="4475" w:type="dxa"/>
            <w:shd w:val="clear" w:color="auto" w:fill="auto"/>
          </w:tcPr>
          <w:p w14:paraId="164120BB" w14:textId="77777777" w:rsidR="00DF08B6" w:rsidRDefault="00DF08B6" w:rsidP="00DF08B6">
            <w:pPr>
              <w:pStyle w:val="TableParagraph"/>
              <w:spacing w:before="99" w:line="273" w:lineRule="auto"/>
              <w:ind w:left="490" w:right="476"/>
              <w:jc w:val="center"/>
              <w:rPr>
                <w:b/>
              </w:rPr>
            </w:pPr>
          </w:p>
        </w:tc>
      </w:tr>
      <w:tr w:rsidR="00DF08B6" w14:paraId="19B91FD1" w14:textId="77777777" w:rsidTr="00D924BD">
        <w:trPr>
          <w:trHeight w:val="460"/>
        </w:trPr>
        <w:tc>
          <w:tcPr>
            <w:tcW w:w="1268" w:type="dxa"/>
            <w:shd w:val="clear" w:color="auto" w:fill="auto"/>
          </w:tcPr>
          <w:p w14:paraId="72A6FCBC" w14:textId="77777777" w:rsidR="00DF08B6" w:rsidRPr="002D7084" w:rsidRDefault="00DF08B6" w:rsidP="00DF08B6">
            <w:pPr>
              <w:pStyle w:val="TableParagraph"/>
              <w:rPr>
                <w:rFonts w:asciiTheme="minorHAnsi" w:hAnsiTheme="minorHAnsi" w:cstheme="minorHAnsi"/>
              </w:rPr>
            </w:pPr>
          </w:p>
        </w:tc>
        <w:tc>
          <w:tcPr>
            <w:tcW w:w="3503" w:type="dxa"/>
            <w:shd w:val="clear" w:color="auto" w:fill="auto"/>
          </w:tcPr>
          <w:p w14:paraId="0B3AB62E" w14:textId="77777777" w:rsidR="00DF08B6" w:rsidRPr="002D7084" w:rsidRDefault="00DF08B6" w:rsidP="00DF08B6">
            <w:pPr>
              <w:pStyle w:val="TableParagraph"/>
              <w:spacing w:before="11"/>
              <w:rPr>
                <w:rFonts w:asciiTheme="minorHAnsi" w:hAnsiTheme="minorHAnsi" w:cstheme="minorHAnsi"/>
              </w:rPr>
            </w:pPr>
          </w:p>
        </w:tc>
        <w:tc>
          <w:tcPr>
            <w:tcW w:w="4772" w:type="dxa"/>
            <w:shd w:val="clear" w:color="auto" w:fill="auto"/>
          </w:tcPr>
          <w:p w14:paraId="666BBC2E" w14:textId="77777777" w:rsidR="00DF08B6" w:rsidRPr="002D7084" w:rsidRDefault="00DF08B6" w:rsidP="00DF08B6">
            <w:pPr>
              <w:pStyle w:val="TableParagraph"/>
              <w:rPr>
                <w:rFonts w:asciiTheme="minorHAnsi" w:hAnsiTheme="minorHAnsi" w:cstheme="minorHAnsi"/>
              </w:rPr>
            </w:pPr>
          </w:p>
        </w:tc>
        <w:tc>
          <w:tcPr>
            <w:tcW w:w="4475" w:type="dxa"/>
            <w:shd w:val="clear" w:color="auto" w:fill="auto"/>
          </w:tcPr>
          <w:p w14:paraId="4E1F16C3" w14:textId="77777777" w:rsidR="00DF08B6" w:rsidRDefault="00DF08B6" w:rsidP="00DF08B6">
            <w:pPr>
              <w:pStyle w:val="TableParagraph"/>
              <w:spacing w:before="99" w:line="273" w:lineRule="auto"/>
              <w:ind w:left="490" w:right="476"/>
              <w:jc w:val="center"/>
              <w:rPr>
                <w:b/>
              </w:rPr>
            </w:pPr>
          </w:p>
        </w:tc>
      </w:tr>
      <w:tr w:rsidR="00DF08B6" w14:paraId="292B633C" w14:textId="77777777" w:rsidTr="00D924BD">
        <w:trPr>
          <w:trHeight w:val="460"/>
        </w:trPr>
        <w:tc>
          <w:tcPr>
            <w:tcW w:w="1268" w:type="dxa"/>
            <w:shd w:val="clear" w:color="auto" w:fill="auto"/>
          </w:tcPr>
          <w:p w14:paraId="6E065AC2" w14:textId="77777777" w:rsidR="00DF08B6" w:rsidRPr="002D7084" w:rsidRDefault="00DF08B6" w:rsidP="00DF08B6">
            <w:pPr>
              <w:pStyle w:val="TableParagraph"/>
              <w:rPr>
                <w:rFonts w:asciiTheme="minorHAnsi" w:hAnsiTheme="minorHAnsi" w:cstheme="minorHAnsi"/>
              </w:rPr>
            </w:pPr>
          </w:p>
        </w:tc>
        <w:tc>
          <w:tcPr>
            <w:tcW w:w="3503" w:type="dxa"/>
            <w:shd w:val="clear" w:color="auto" w:fill="auto"/>
          </w:tcPr>
          <w:p w14:paraId="04D4A969" w14:textId="77777777" w:rsidR="00DF08B6" w:rsidRPr="002D7084" w:rsidRDefault="00DF08B6" w:rsidP="00DF08B6">
            <w:pPr>
              <w:pStyle w:val="TableParagraph"/>
              <w:spacing w:before="11"/>
              <w:rPr>
                <w:rFonts w:asciiTheme="minorHAnsi" w:hAnsiTheme="minorHAnsi" w:cstheme="minorHAnsi"/>
              </w:rPr>
            </w:pPr>
          </w:p>
        </w:tc>
        <w:tc>
          <w:tcPr>
            <w:tcW w:w="4772" w:type="dxa"/>
            <w:shd w:val="clear" w:color="auto" w:fill="auto"/>
          </w:tcPr>
          <w:p w14:paraId="6D73C808" w14:textId="77777777" w:rsidR="00DF08B6" w:rsidRPr="002D7084" w:rsidRDefault="00DF08B6" w:rsidP="00DF08B6">
            <w:pPr>
              <w:pStyle w:val="TableParagraph"/>
              <w:rPr>
                <w:rFonts w:asciiTheme="minorHAnsi" w:hAnsiTheme="minorHAnsi" w:cstheme="minorHAnsi"/>
              </w:rPr>
            </w:pPr>
          </w:p>
        </w:tc>
        <w:tc>
          <w:tcPr>
            <w:tcW w:w="4475" w:type="dxa"/>
            <w:shd w:val="clear" w:color="auto" w:fill="auto"/>
          </w:tcPr>
          <w:p w14:paraId="0DCDBF2A" w14:textId="77777777" w:rsidR="00DF08B6" w:rsidRDefault="00DF08B6" w:rsidP="00DF08B6">
            <w:pPr>
              <w:pStyle w:val="TableParagraph"/>
              <w:spacing w:before="99" w:line="273" w:lineRule="auto"/>
              <w:ind w:left="490" w:right="476"/>
              <w:jc w:val="center"/>
              <w:rPr>
                <w:b/>
              </w:rPr>
            </w:pPr>
          </w:p>
        </w:tc>
      </w:tr>
      <w:tr w:rsidR="00DF08B6" w14:paraId="29C88665" w14:textId="77777777" w:rsidTr="00D924BD">
        <w:trPr>
          <w:trHeight w:val="460"/>
        </w:trPr>
        <w:tc>
          <w:tcPr>
            <w:tcW w:w="1268" w:type="dxa"/>
            <w:shd w:val="clear" w:color="auto" w:fill="auto"/>
          </w:tcPr>
          <w:p w14:paraId="008AB863" w14:textId="77777777" w:rsidR="00DF08B6" w:rsidRPr="002D7084" w:rsidRDefault="00DF08B6" w:rsidP="00DF08B6">
            <w:pPr>
              <w:pStyle w:val="TableParagraph"/>
              <w:rPr>
                <w:rFonts w:asciiTheme="minorHAnsi" w:hAnsiTheme="minorHAnsi" w:cstheme="minorHAnsi"/>
              </w:rPr>
            </w:pPr>
          </w:p>
        </w:tc>
        <w:tc>
          <w:tcPr>
            <w:tcW w:w="3503" w:type="dxa"/>
            <w:shd w:val="clear" w:color="auto" w:fill="auto"/>
          </w:tcPr>
          <w:p w14:paraId="64D05B4B" w14:textId="77777777" w:rsidR="00DF08B6" w:rsidRPr="002D7084" w:rsidRDefault="00DF08B6" w:rsidP="00DF08B6">
            <w:pPr>
              <w:pStyle w:val="TableParagraph"/>
              <w:spacing w:before="11"/>
              <w:rPr>
                <w:rFonts w:asciiTheme="minorHAnsi" w:hAnsiTheme="minorHAnsi" w:cstheme="minorHAnsi"/>
              </w:rPr>
            </w:pPr>
          </w:p>
        </w:tc>
        <w:tc>
          <w:tcPr>
            <w:tcW w:w="4772" w:type="dxa"/>
            <w:shd w:val="clear" w:color="auto" w:fill="auto"/>
          </w:tcPr>
          <w:p w14:paraId="284B4855" w14:textId="77777777" w:rsidR="00DF08B6" w:rsidRPr="002D7084" w:rsidRDefault="00DF08B6" w:rsidP="00DF08B6">
            <w:pPr>
              <w:pStyle w:val="TableParagraph"/>
              <w:rPr>
                <w:rFonts w:asciiTheme="minorHAnsi" w:hAnsiTheme="minorHAnsi" w:cstheme="minorHAnsi"/>
              </w:rPr>
            </w:pPr>
          </w:p>
        </w:tc>
        <w:tc>
          <w:tcPr>
            <w:tcW w:w="4475" w:type="dxa"/>
            <w:shd w:val="clear" w:color="auto" w:fill="auto"/>
          </w:tcPr>
          <w:p w14:paraId="6B229C06" w14:textId="77777777" w:rsidR="00DF08B6" w:rsidRDefault="00DF08B6" w:rsidP="00DF08B6">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 xml:space="preserve">Please include collaborations with one or more CRPs or Platforms – or in some cases with other </w:t>
      </w:r>
      <w:proofErr w:type="gramStart"/>
      <w:r w:rsidRPr="00CF1CA4">
        <w:t>Centers, if</w:t>
      </w:r>
      <w:proofErr w:type="gramEnd"/>
      <w:r w:rsidRPr="00CF1CA4">
        <w:t xml:space="preserve">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2D7084">
            <w:pPr>
              <w:pStyle w:val="TableParagraph"/>
              <w:spacing w:before="9"/>
              <w:rPr>
                <w:sz w:val="32"/>
              </w:rPr>
            </w:pPr>
            <w:bookmarkStart w:id="10" w:name="_Hlk65511240"/>
          </w:p>
          <w:p w14:paraId="6D3F977F" w14:textId="77777777" w:rsidR="00CF1CA4" w:rsidRDefault="00CF1CA4" w:rsidP="002D7084">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2D7084">
            <w:pPr>
              <w:pStyle w:val="TableParagraph"/>
              <w:spacing w:before="2"/>
              <w:rPr>
                <w:sz w:val="20"/>
              </w:rPr>
            </w:pPr>
          </w:p>
          <w:p w14:paraId="19F64B1D" w14:textId="77777777" w:rsidR="00CF1CA4" w:rsidRDefault="00CF1CA4" w:rsidP="002D7084">
            <w:pPr>
              <w:pStyle w:val="TableParagraph"/>
              <w:spacing w:line="276" w:lineRule="auto"/>
              <w:ind w:left="662" w:right="335" w:hanging="396"/>
              <w:rPr>
                <w:b/>
              </w:rPr>
            </w:pPr>
            <w:r>
              <w:rPr>
                <w:b/>
              </w:rPr>
              <w:t>Name(s) of collaborating CRP(s), Platform(s</w:t>
            </w:r>
            <w:proofErr w:type="gramStart"/>
            <w:r>
              <w:rPr>
                <w:b/>
              </w:rPr>
              <w:t>)</w:t>
            </w:r>
            <w:proofErr w:type="gramEnd"/>
            <w:r>
              <w:rPr>
                <w:b/>
              </w:rPr>
              <w:t xml:space="preserve"> or Center(s)</w:t>
            </w:r>
          </w:p>
        </w:tc>
        <w:tc>
          <w:tcPr>
            <w:tcW w:w="4447" w:type="dxa"/>
            <w:shd w:val="clear" w:color="auto" w:fill="E2EFD9" w:themeFill="accent6" w:themeFillTint="33"/>
          </w:tcPr>
          <w:p w14:paraId="18AC50EF" w14:textId="77777777" w:rsidR="00CF1CA4" w:rsidRDefault="00CF1CA4" w:rsidP="002D7084">
            <w:pPr>
              <w:pStyle w:val="TableParagraph"/>
              <w:spacing w:before="2"/>
              <w:rPr>
                <w:sz w:val="20"/>
              </w:rPr>
            </w:pPr>
          </w:p>
          <w:p w14:paraId="25A9998C" w14:textId="77777777" w:rsidR="00CF1CA4" w:rsidRDefault="00CF1CA4" w:rsidP="002D7084">
            <w:pPr>
              <w:pStyle w:val="TableParagraph"/>
              <w:ind w:left="401"/>
              <w:rPr>
                <w:b/>
              </w:rPr>
            </w:pPr>
            <w:r>
              <w:rPr>
                <w:b/>
              </w:rPr>
              <w:t>Optional: Value added, in a few words</w:t>
            </w:r>
          </w:p>
          <w:p w14:paraId="76745697" w14:textId="77777777" w:rsidR="00CF1CA4" w:rsidRDefault="00CF1CA4" w:rsidP="002D7084">
            <w:pPr>
              <w:pStyle w:val="TableParagraph"/>
              <w:spacing w:before="42"/>
              <w:ind w:left="632"/>
            </w:pPr>
            <w:r>
              <w:t>e.g. scientific or efficiency benefits</w:t>
            </w:r>
          </w:p>
        </w:tc>
      </w:tr>
      <w:tr w:rsidR="00C0683B" w:rsidRPr="00C0683B" w14:paraId="49412963" w14:textId="77777777" w:rsidTr="002D7084">
        <w:trPr>
          <w:trHeight w:val="406"/>
        </w:trPr>
        <w:tc>
          <w:tcPr>
            <w:tcW w:w="5895" w:type="dxa"/>
            <w:shd w:val="clear" w:color="auto" w:fill="auto"/>
          </w:tcPr>
          <w:p w14:paraId="7D982612" w14:textId="77777777" w:rsidR="003305BB" w:rsidRPr="00C0683B" w:rsidRDefault="003305BB" w:rsidP="002D7084">
            <w:pPr>
              <w:pStyle w:val="TableParagraph"/>
              <w:spacing w:before="9"/>
              <w:rPr>
                <w:rFonts w:asciiTheme="minorHAnsi" w:hAnsiTheme="minorHAnsi" w:cstheme="minorHAnsi"/>
                <w:color w:val="002060"/>
              </w:rPr>
            </w:pPr>
            <w:r w:rsidRPr="00C0683B">
              <w:rPr>
                <w:rFonts w:asciiTheme="minorHAnsi" w:hAnsiTheme="minorHAnsi" w:cstheme="minorHAnsi"/>
                <w:color w:val="002060"/>
              </w:rPr>
              <w:t>Development of the ‘CGIAR Foresight Report’ in collaboration with CGIAR foresight team which involves all CGIAR centers</w:t>
            </w:r>
          </w:p>
        </w:tc>
        <w:tc>
          <w:tcPr>
            <w:tcW w:w="3578" w:type="dxa"/>
            <w:shd w:val="clear" w:color="auto" w:fill="auto"/>
          </w:tcPr>
          <w:p w14:paraId="50F97AE5" w14:textId="77777777" w:rsidR="003305BB" w:rsidRPr="00C0683B" w:rsidRDefault="003305BB" w:rsidP="002D7084">
            <w:pPr>
              <w:pStyle w:val="TableParagraph"/>
              <w:spacing w:before="2"/>
              <w:rPr>
                <w:rFonts w:asciiTheme="minorHAnsi" w:hAnsiTheme="minorHAnsi" w:cstheme="minorHAnsi"/>
                <w:color w:val="002060"/>
              </w:rPr>
            </w:pPr>
            <w:r w:rsidRPr="00C0683B">
              <w:rPr>
                <w:rFonts w:asciiTheme="minorHAnsi" w:hAnsiTheme="minorHAnsi" w:cstheme="minorHAnsi"/>
                <w:color w:val="002060"/>
              </w:rPr>
              <w:t>Collaborating CRP: PIM</w:t>
            </w:r>
          </w:p>
          <w:p w14:paraId="0DEC94DC" w14:textId="77777777" w:rsidR="003305BB" w:rsidRPr="00C0683B" w:rsidRDefault="003305BB" w:rsidP="002D7084">
            <w:pPr>
              <w:pStyle w:val="TableParagraph"/>
              <w:spacing w:before="2"/>
              <w:rPr>
                <w:rFonts w:asciiTheme="minorHAnsi" w:hAnsiTheme="minorHAnsi" w:cstheme="minorHAnsi"/>
                <w:color w:val="002060"/>
              </w:rPr>
            </w:pPr>
            <w:r w:rsidRPr="00C0683B">
              <w:rPr>
                <w:rFonts w:asciiTheme="minorHAnsi" w:hAnsiTheme="minorHAnsi" w:cstheme="minorHAnsi"/>
                <w:color w:val="002060"/>
              </w:rPr>
              <w:t>Collaborating CGIAR center: all</w:t>
            </w:r>
          </w:p>
        </w:tc>
        <w:tc>
          <w:tcPr>
            <w:tcW w:w="4447" w:type="dxa"/>
            <w:shd w:val="clear" w:color="auto" w:fill="auto"/>
          </w:tcPr>
          <w:p w14:paraId="48178474" w14:textId="6597A7D2" w:rsidR="003305BB" w:rsidRPr="00C0683B" w:rsidRDefault="005234E5" w:rsidP="002D7084">
            <w:pPr>
              <w:pStyle w:val="TableParagraph"/>
              <w:spacing w:before="2"/>
              <w:rPr>
                <w:rFonts w:asciiTheme="minorHAnsi" w:hAnsiTheme="minorHAnsi" w:cstheme="minorHAnsi"/>
                <w:color w:val="002060"/>
              </w:rPr>
            </w:pPr>
            <w:r w:rsidRPr="00C0683B">
              <w:rPr>
                <w:rFonts w:asciiTheme="minorHAnsi" w:hAnsiTheme="minorHAnsi" w:cstheme="minorHAnsi"/>
                <w:color w:val="002060"/>
              </w:rPr>
              <w:t>Kn</w:t>
            </w:r>
            <w:r w:rsidR="00911001" w:rsidRPr="00C0683B">
              <w:rPr>
                <w:rFonts w:asciiTheme="minorHAnsi" w:hAnsiTheme="minorHAnsi" w:cstheme="minorHAnsi"/>
                <w:color w:val="002060"/>
              </w:rPr>
              <w:t xml:space="preserve">owledge-sharing and joint scientific products through the established community of practice on foresight. </w:t>
            </w:r>
          </w:p>
        </w:tc>
      </w:tr>
      <w:tr w:rsidR="00C0683B" w:rsidRPr="00C0683B" w14:paraId="4597A7B9" w14:textId="77777777" w:rsidTr="00D924BD">
        <w:trPr>
          <w:trHeight w:val="406"/>
        </w:trPr>
        <w:tc>
          <w:tcPr>
            <w:tcW w:w="5895" w:type="dxa"/>
            <w:shd w:val="clear" w:color="auto" w:fill="auto"/>
          </w:tcPr>
          <w:p w14:paraId="08BD153B" w14:textId="1CFBBABB" w:rsidR="00380AB1" w:rsidRPr="00C0683B" w:rsidRDefault="00380AB1" w:rsidP="00380AB1">
            <w:pPr>
              <w:pStyle w:val="TableParagraph"/>
              <w:spacing w:before="9"/>
              <w:rPr>
                <w:rFonts w:asciiTheme="minorHAnsi" w:hAnsiTheme="minorHAnsi" w:cstheme="minorHAnsi"/>
                <w:color w:val="002060"/>
              </w:rPr>
            </w:pPr>
            <w:r w:rsidRPr="00C0683B">
              <w:rPr>
                <w:rFonts w:asciiTheme="minorHAnsi" w:hAnsiTheme="minorHAnsi" w:cstheme="minorHAnsi"/>
                <w:color w:val="002060"/>
              </w:rPr>
              <w:t xml:space="preserve">Understanding the mainstreaming process of niche crops </w:t>
            </w:r>
          </w:p>
        </w:tc>
        <w:tc>
          <w:tcPr>
            <w:tcW w:w="3578" w:type="dxa"/>
            <w:shd w:val="clear" w:color="auto" w:fill="auto"/>
          </w:tcPr>
          <w:p w14:paraId="58E43174" w14:textId="00376052" w:rsidR="00380AB1" w:rsidRPr="00C0683B" w:rsidRDefault="00380AB1" w:rsidP="00380AB1">
            <w:pPr>
              <w:pStyle w:val="TableParagraph"/>
              <w:spacing w:before="2"/>
              <w:rPr>
                <w:rFonts w:asciiTheme="minorHAnsi" w:hAnsiTheme="minorHAnsi" w:cstheme="minorHAnsi"/>
                <w:color w:val="002060"/>
              </w:rPr>
            </w:pPr>
            <w:r w:rsidRPr="00C0683B">
              <w:rPr>
                <w:rFonts w:asciiTheme="minorHAnsi" w:hAnsiTheme="minorHAnsi" w:cstheme="minorHAnsi"/>
                <w:color w:val="002060"/>
              </w:rPr>
              <w:t>FTA, A4NH</w:t>
            </w:r>
          </w:p>
        </w:tc>
        <w:tc>
          <w:tcPr>
            <w:tcW w:w="4447" w:type="dxa"/>
            <w:shd w:val="clear" w:color="auto" w:fill="auto"/>
          </w:tcPr>
          <w:p w14:paraId="454A11BF" w14:textId="6776C8BB" w:rsidR="00380AB1" w:rsidRPr="00C0683B" w:rsidRDefault="00380AB1" w:rsidP="00380AB1">
            <w:pPr>
              <w:pStyle w:val="TableParagraph"/>
              <w:spacing w:before="2"/>
              <w:rPr>
                <w:rFonts w:asciiTheme="minorHAnsi" w:hAnsiTheme="minorHAnsi" w:cstheme="minorHAnsi"/>
                <w:color w:val="002060"/>
              </w:rPr>
            </w:pPr>
            <w:r w:rsidRPr="00C0683B">
              <w:rPr>
                <w:rFonts w:asciiTheme="minorHAnsi" w:hAnsiTheme="minorHAnsi" w:cstheme="minorHAnsi"/>
                <w:color w:val="002060"/>
              </w:rPr>
              <w:t>Better understanding of the process through broader crop coverage, more efficient review through cross-funding</w:t>
            </w:r>
          </w:p>
        </w:tc>
      </w:tr>
      <w:tr w:rsidR="00C0683B" w:rsidRPr="00C0683B" w14:paraId="610F6BDD" w14:textId="77777777" w:rsidTr="002D7084">
        <w:trPr>
          <w:trHeight w:val="406"/>
        </w:trPr>
        <w:tc>
          <w:tcPr>
            <w:tcW w:w="5895" w:type="dxa"/>
            <w:shd w:val="clear" w:color="auto" w:fill="auto"/>
          </w:tcPr>
          <w:p w14:paraId="51B305F9" w14:textId="7A8E6FD1" w:rsidR="004C52A3" w:rsidRPr="00C0683B" w:rsidRDefault="004C52A3" w:rsidP="002D7084">
            <w:pPr>
              <w:pStyle w:val="TableParagraph"/>
              <w:spacing w:before="9"/>
              <w:rPr>
                <w:rFonts w:asciiTheme="minorHAnsi" w:hAnsiTheme="minorHAnsi" w:cstheme="minorHAnsi"/>
                <w:color w:val="002060"/>
              </w:rPr>
            </w:pPr>
            <w:r w:rsidRPr="00C0683B">
              <w:rPr>
                <w:rFonts w:asciiTheme="minorHAnsi" w:hAnsiTheme="minorHAnsi" w:cstheme="minorHAnsi"/>
                <w:color w:val="002060"/>
              </w:rPr>
              <w:t xml:space="preserve">Research, </w:t>
            </w:r>
            <w:r w:rsidR="001A7354" w:rsidRPr="00C0683B">
              <w:rPr>
                <w:rFonts w:asciiTheme="minorHAnsi" w:hAnsiTheme="minorHAnsi" w:cstheme="minorHAnsi"/>
                <w:color w:val="002060"/>
              </w:rPr>
              <w:t>d</w:t>
            </w:r>
            <w:r w:rsidRPr="00C0683B">
              <w:rPr>
                <w:rFonts w:asciiTheme="minorHAnsi" w:hAnsiTheme="minorHAnsi" w:cstheme="minorHAnsi"/>
                <w:color w:val="002060"/>
              </w:rPr>
              <w:t xml:space="preserve">elivery, </w:t>
            </w:r>
            <w:proofErr w:type="gramStart"/>
            <w:r w:rsidR="001A7354" w:rsidRPr="00C0683B">
              <w:rPr>
                <w:rFonts w:asciiTheme="minorHAnsi" w:hAnsiTheme="minorHAnsi" w:cstheme="minorHAnsi"/>
                <w:color w:val="002060"/>
              </w:rPr>
              <w:t>t</w:t>
            </w:r>
            <w:r w:rsidRPr="00C0683B">
              <w:rPr>
                <w:rFonts w:asciiTheme="minorHAnsi" w:hAnsiTheme="minorHAnsi" w:cstheme="minorHAnsi"/>
                <w:color w:val="002060"/>
              </w:rPr>
              <w:t>ools</w:t>
            </w:r>
            <w:proofErr w:type="gramEnd"/>
            <w:r w:rsidRPr="00C0683B">
              <w:rPr>
                <w:rFonts w:asciiTheme="minorHAnsi" w:hAnsiTheme="minorHAnsi" w:cstheme="minorHAnsi"/>
                <w:color w:val="002060"/>
              </w:rPr>
              <w:t xml:space="preserve"> and frameworks as well as fundraising especially around the concept of ‘gender responsive product profile development’</w:t>
            </w:r>
          </w:p>
        </w:tc>
        <w:tc>
          <w:tcPr>
            <w:tcW w:w="3578" w:type="dxa"/>
            <w:shd w:val="clear" w:color="auto" w:fill="auto"/>
          </w:tcPr>
          <w:p w14:paraId="5BF908C8" w14:textId="77777777" w:rsidR="004C52A3" w:rsidRPr="00C0683B" w:rsidRDefault="004C52A3" w:rsidP="002D7084">
            <w:pPr>
              <w:pStyle w:val="TableParagraph"/>
              <w:spacing w:before="2"/>
              <w:rPr>
                <w:rFonts w:asciiTheme="minorHAnsi" w:hAnsiTheme="minorHAnsi" w:cstheme="minorHAnsi"/>
                <w:color w:val="002060"/>
              </w:rPr>
            </w:pPr>
            <w:r w:rsidRPr="00C0683B">
              <w:rPr>
                <w:rFonts w:asciiTheme="minorHAnsi" w:hAnsiTheme="minorHAnsi" w:cstheme="minorHAnsi"/>
                <w:color w:val="002060"/>
              </w:rPr>
              <w:t>Gender and Breeding Initiative/Excellence in Breeding</w:t>
            </w:r>
          </w:p>
        </w:tc>
        <w:tc>
          <w:tcPr>
            <w:tcW w:w="4447" w:type="dxa"/>
            <w:shd w:val="clear" w:color="auto" w:fill="auto"/>
          </w:tcPr>
          <w:p w14:paraId="7BD2CD00" w14:textId="3145B62C" w:rsidR="004C52A3" w:rsidRPr="00C0683B" w:rsidRDefault="004C52A3" w:rsidP="002D7084">
            <w:pPr>
              <w:pStyle w:val="TableParagraph"/>
              <w:spacing w:before="2"/>
              <w:rPr>
                <w:rFonts w:asciiTheme="minorHAnsi" w:hAnsiTheme="minorHAnsi" w:cstheme="minorHAnsi"/>
                <w:color w:val="002060"/>
              </w:rPr>
            </w:pPr>
            <w:r w:rsidRPr="00C0683B">
              <w:rPr>
                <w:rFonts w:asciiTheme="minorHAnsi" w:hAnsiTheme="minorHAnsi" w:cstheme="minorHAnsi"/>
                <w:color w:val="002060"/>
              </w:rPr>
              <w:t xml:space="preserve">Development </w:t>
            </w:r>
            <w:r w:rsidR="001A7354" w:rsidRPr="00C0683B">
              <w:rPr>
                <w:rFonts w:asciiTheme="minorHAnsi" w:hAnsiTheme="minorHAnsi" w:cstheme="minorHAnsi"/>
                <w:color w:val="002060"/>
              </w:rPr>
              <w:t xml:space="preserve">of </w:t>
            </w:r>
            <w:r w:rsidRPr="00C0683B">
              <w:rPr>
                <w:rFonts w:asciiTheme="minorHAnsi" w:hAnsiTheme="minorHAnsi" w:cstheme="minorHAnsi"/>
                <w:color w:val="002060"/>
              </w:rPr>
              <w:t>gender responsive product profiles and concepts</w:t>
            </w:r>
          </w:p>
        </w:tc>
      </w:tr>
      <w:tr w:rsidR="00C0683B" w:rsidRPr="00C0683B" w14:paraId="3C8A2698" w14:textId="77777777" w:rsidTr="00D924BD">
        <w:trPr>
          <w:trHeight w:val="406"/>
        </w:trPr>
        <w:tc>
          <w:tcPr>
            <w:tcW w:w="5895" w:type="dxa"/>
            <w:shd w:val="clear" w:color="auto" w:fill="auto"/>
          </w:tcPr>
          <w:p w14:paraId="481CFA4C" w14:textId="69DF8B0B" w:rsidR="00380AB1" w:rsidRPr="00C0683B" w:rsidRDefault="00A442EE" w:rsidP="00380AB1">
            <w:pPr>
              <w:pStyle w:val="TableParagraph"/>
              <w:spacing w:before="9"/>
              <w:rPr>
                <w:rFonts w:asciiTheme="minorHAnsi" w:hAnsiTheme="minorHAnsi" w:cstheme="minorHAnsi"/>
                <w:color w:val="002060"/>
              </w:rPr>
            </w:pPr>
            <w:r w:rsidRPr="00C0683B">
              <w:rPr>
                <w:rFonts w:asciiTheme="minorHAnsi" w:hAnsiTheme="minorHAnsi" w:cstheme="minorHAnsi"/>
                <w:color w:val="002060"/>
              </w:rPr>
              <w:t>MEL</w:t>
            </w:r>
            <w:r w:rsidR="001A7354" w:rsidRPr="00C0683B">
              <w:rPr>
                <w:rFonts w:asciiTheme="minorHAnsi" w:hAnsiTheme="minorHAnsi" w:cstheme="minorHAnsi"/>
                <w:color w:val="002060"/>
              </w:rPr>
              <w:t>-based</w:t>
            </w:r>
            <w:r w:rsidRPr="00C0683B">
              <w:rPr>
                <w:rFonts w:asciiTheme="minorHAnsi" w:hAnsiTheme="minorHAnsi" w:cstheme="minorHAnsi"/>
                <w:color w:val="002060"/>
              </w:rPr>
              <w:t xml:space="preserve"> </w:t>
            </w:r>
            <w:r w:rsidR="001A7354" w:rsidRPr="00C0683B">
              <w:rPr>
                <w:rFonts w:asciiTheme="minorHAnsi" w:hAnsiTheme="minorHAnsi" w:cstheme="minorHAnsi"/>
                <w:color w:val="002060"/>
              </w:rPr>
              <w:t>s</w:t>
            </w:r>
            <w:r w:rsidRPr="00C0683B">
              <w:rPr>
                <w:rFonts w:asciiTheme="minorHAnsi" w:hAnsiTheme="minorHAnsi" w:cstheme="minorHAnsi"/>
                <w:color w:val="002060"/>
              </w:rPr>
              <w:t xml:space="preserve">ocial </w:t>
            </w:r>
            <w:r w:rsidR="001A7354" w:rsidRPr="00C0683B">
              <w:rPr>
                <w:rFonts w:asciiTheme="minorHAnsi" w:hAnsiTheme="minorHAnsi" w:cstheme="minorHAnsi"/>
                <w:color w:val="002060"/>
              </w:rPr>
              <w:t>n</w:t>
            </w:r>
            <w:r w:rsidRPr="00C0683B">
              <w:rPr>
                <w:rFonts w:asciiTheme="minorHAnsi" w:hAnsiTheme="minorHAnsi" w:cstheme="minorHAnsi"/>
                <w:color w:val="002060"/>
              </w:rPr>
              <w:t>etwork</w:t>
            </w:r>
            <w:r w:rsidR="001A7354" w:rsidRPr="00C0683B">
              <w:rPr>
                <w:rFonts w:asciiTheme="minorHAnsi" w:hAnsiTheme="minorHAnsi" w:cstheme="minorHAnsi"/>
                <w:color w:val="002060"/>
              </w:rPr>
              <w:t xml:space="preserve"> a</w:t>
            </w:r>
            <w:r w:rsidRPr="00C0683B">
              <w:rPr>
                <w:rFonts w:asciiTheme="minorHAnsi" w:hAnsiTheme="minorHAnsi" w:cstheme="minorHAnsi"/>
                <w:color w:val="002060"/>
              </w:rPr>
              <w:t>nalysis for better performing CRP</w:t>
            </w:r>
          </w:p>
        </w:tc>
        <w:tc>
          <w:tcPr>
            <w:tcW w:w="3578" w:type="dxa"/>
            <w:shd w:val="clear" w:color="auto" w:fill="auto"/>
          </w:tcPr>
          <w:p w14:paraId="1ABB1811" w14:textId="01C93A1E" w:rsidR="00380AB1" w:rsidRPr="00C0683B" w:rsidRDefault="00A442EE" w:rsidP="00380AB1">
            <w:pPr>
              <w:pStyle w:val="TableParagraph"/>
              <w:spacing w:before="2"/>
              <w:rPr>
                <w:rFonts w:asciiTheme="minorHAnsi" w:hAnsiTheme="minorHAnsi" w:cstheme="minorHAnsi"/>
                <w:color w:val="002060"/>
              </w:rPr>
            </w:pPr>
            <w:r w:rsidRPr="00C0683B">
              <w:rPr>
                <w:rFonts w:asciiTheme="minorHAnsi" w:hAnsiTheme="minorHAnsi" w:cstheme="minorHAnsi"/>
                <w:color w:val="002060"/>
              </w:rPr>
              <w:t>RTB</w:t>
            </w:r>
          </w:p>
        </w:tc>
        <w:tc>
          <w:tcPr>
            <w:tcW w:w="4447" w:type="dxa"/>
            <w:shd w:val="clear" w:color="auto" w:fill="auto"/>
          </w:tcPr>
          <w:p w14:paraId="16971194" w14:textId="03302A9D" w:rsidR="00380AB1" w:rsidRPr="00C0683B" w:rsidRDefault="001A7354" w:rsidP="00380AB1">
            <w:pPr>
              <w:pStyle w:val="TableParagraph"/>
              <w:spacing w:before="2"/>
              <w:rPr>
                <w:rFonts w:asciiTheme="minorHAnsi" w:hAnsiTheme="minorHAnsi" w:cstheme="minorHAnsi"/>
                <w:color w:val="002060"/>
              </w:rPr>
            </w:pPr>
            <w:r w:rsidRPr="00C0683B">
              <w:rPr>
                <w:rFonts w:asciiTheme="minorHAnsi" w:hAnsiTheme="minorHAnsi" w:cstheme="minorHAnsi"/>
                <w:color w:val="002060"/>
                <w:lang w:val="en-GB"/>
              </w:rPr>
              <w:t>Identify CRP-GLDC structures and operations that have contributed to publishing knowledge/science products and which of these have been more effective in increasing multi-disciplinary publications and evaluate how GLDC as a CRP adds more collaborations to the knowledge exchange networks.</w:t>
            </w:r>
          </w:p>
        </w:tc>
      </w:tr>
      <w:tr w:rsidR="00A442EE" w:rsidRPr="00A442EE" w14:paraId="438F0280" w14:textId="77777777" w:rsidTr="00D924BD">
        <w:trPr>
          <w:trHeight w:val="406"/>
        </w:trPr>
        <w:tc>
          <w:tcPr>
            <w:tcW w:w="5895" w:type="dxa"/>
            <w:shd w:val="clear" w:color="auto" w:fill="auto"/>
          </w:tcPr>
          <w:p w14:paraId="39B64C3D" w14:textId="77777777" w:rsidR="00380AB1" w:rsidRPr="00A442EE" w:rsidRDefault="00380AB1" w:rsidP="00380AB1">
            <w:pPr>
              <w:pStyle w:val="TableParagraph"/>
              <w:spacing w:before="9"/>
              <w:rPr>
                <w:rFonts w:asciiTheme="minorHAnsi" w:hAnsiTheme="minorHAnsi" w:cstheme="minorHAnsi"/>
              </w:rPr>
            </w:pPr>
          </w:p>
        </w:tc>
        <w:tc>
          <w:tcPr>
            <w:tcW w:w="3578" w:type="dxa"/>
            <w:shd w:val="clear" w:color="auto" w:fill="auto"/>
          </w:tcPr>
          <w:p w14:paraId="21979D00" w14:textId="77777777" w:rsidR="00380AB1" w:rsidRPr="00A442EE" w:rsidRDefault="00380AB1" w:rsidP="00380AB1">
            <w:pPr>
              <w:pStyle w:val="TableParagraph"/>
              <w:spacing w:before="2"/>
              <w:rPr>
                <w:rFonts w:asciiTheme="minorHAnsi" w:hAnsiTheme="minorHAnsi" w:cstheme="minorHAnsi"/>
              </w:rPr>
            </w:pPr>
          </w:p>
        </w:tc>
        <w:tc>
          <w:tcPr>
            <w:tcW w:w="4447" w:type="dxa"/>
            <w:shd w:val="clear" w:color="auto" w:fill="auto"/>
          </w:tcPr>
          <w:p w14:paraId="506EBE80" w14:textId="77777777" w:rsidR="00380AB1" w:rsidRPr="00A442EE" w:rsidRDefault="00380AB1" w:rsidP="00380AB1">
            <w:pPr>
              <w:pStyle w:val="TableParagraph"/>
              <w:spacing w:before="2"/>
              <w:rPr>
                <w:rFonts w:asciiTheme="minorHAnsi" w:hAnsiTheme="minorHAnsi" w:cstheme="minorHAnsi"/>
              </w:rPr>
            </w:pPr>
          </w:p>
        </w:tc>
      </w:tr>
      <w:tr w:rsidR="00A442EE" w:rsidRPr="00A442EE" w14:paraId="50EC79B1" w14:textId="77777777" w:rsidTr="00D924BD">
        <w:trPr>
          <w:trHeight w:val="406"/>
        </w:trPr>
        <w:tc>
          <w:tcPr>
            <w:tcW w:w="5895" w:type="dxa"/>
            <w:shd w:val="clear" w:color="auto" w:fill="auto"/>
          </w:tcPr>
          <w:p w14:paraId="5DFF186C" w14:textId="77777777" w:rsidR="00380AB1" w:rsidRPr="00A442EE" w:rsidRDefault="00380AB1" w:rsidP="00380AB1">
            <w:pPr>
              <w:pStyle w:val="TableParagraph"/>
              <w:spacing w:before="9"/>
              <w:rPr>
                <w:rFonts w:asciiTheme="minorHAnsi" w:hAnsiTheme="minorHAnsi" w:cstheme="minorHAnsi"/>
              </w:rPr>
            </w:pPr>
          </w:p>
        </w:tc>
        <w:tc>
          <w:tcPr>
            <w:tcW w:w="3578" w:type="dxa"/>
            <w:shd w:val="clear" w:color="auto" w:fill="auto"/>
          </w:tcPr>
          <w:p w14:paraId="1E58D455" w14:textId="77777777" w:rsidR="00380AB1" w:rsidRPr="00A442EE" w:rsidRDefault="00380AB1" w:rsidP="00380AB1">
            <w:pPr>
              <w:pStyle w:val="TableParagraph"/>
              <w:spacing w:before="2"/>
              <w:rPr>
                <w:rFonts w:asciiTheme="minorHAnsi" w:hAnsiTheme="minorHAnsi" w:cstheme="minorHAnsi"/>
              </w:rPr>
            </w:pPr>
          </w:p>
        </w:tc>
        <w:tc>
          <w:tcPr>
            <w:tcW w:w="4447" w:type="dxa"/>
            <w:shd w:val="clear" w:color="auto" w:fill="auto"/>
          </w:tcPr>
          <w:p w14:paraId="50D68656" w14:textId="77777777" w:rsidR="00380AB1" w:rsidRPr="00A442EE" w:rsidRDefault="00380AB1" w:rsidP="00380AB1">
            <w:pPr>
              <w:pStyle w:val="TableParagraph"/>
              <w:spacing w:before="2"/>
              <w:rPr>
                <w:rFonts w:asciiTheme="minorHAnsi" w:hAnsiTheme="minorHAnsi" w:cstheme="minorHAnsi"/>
              </w:rPr>
            </w:pPr>
          </w:p>
        </w:tc>
      </w:tr>
      <w:tr w:rsidR="00A442EE" w:rsidRPr="00A442EE" w14:paraId="42113ACC" w14:textId="77777777" w:rsidTr="00D924BD">
        <w:trPr>
          <w:trHeight w:val="406"/>
        </w:trPr>
        <w:tc>
          <w:tcPr>
            <w:tcW w:w="5895" w:type="dxa"/>
            <w:shd w:val="clear" w:color="auto" w:fill="auto"/>
          </w:tcPr>
          <w:p w14:paraId="1B055D16" w14:textId="77777777" w:rsidR="00380AB1" w:rsidRPr="00A442EE" w:rsidRDefault="00380AB1" w:rsidP="00380AB1">
            <w:pPr>
              <w:pStyle w:val="TableParagraph"/>
              <w:spacing w:before="9"/>
              <w:rPr>
                <w:rFonts w:asciiTheme="minorHAnsi" w:hAnsiTheme="minorHAnsi" w:cstheme="minorHAnsi"/>
              </w:rPr>
            </w:pPr>
          </w:p>
        </w:tc>
        <w:tc>
          <w:tcPr>
            <w:tcW w:w="3578" w:type="dxa"/>
            <w:shd w:val="clear" w:color="auto" w:fill="auto"/>
          </w:tcPr>
          <w:p w14:paraId="37D0CA0B" w14:textId="77777777" w:rsidR="00380AB1" w:rsidRPr="00A442EE" w:rsidRDefault="00380AB1" w:rsidP="00380AB1">
            <w:pPr>
              <w:pStyle w:val="TableParagraph"/>
              <w:spacing w:before="2"/>
              <w:rPr>
                <w:rFonts w:asciiTheme="minorHAnsi" w:hAnsiTheme="minorHAnsi" w:cstheme="minorHAnsi"/>
              </w:rPr>
            </w:pPr>
          </w:p>
        </w:tc>
        <w:tc>
          <w:tcPr>
            <w:tcW w:w="4447" w:type="dxa"/>
            <w:shd w:val="clear" w:color="auto" w:fill="auto"/>
          </w:tcPr>
          <w:p w14:paraId="5FE3D28C" w14:textId="77777777" w:rsidR="00380AB1" w:rsidRPr="00A442EE" w:rsidRDefault="00380AB1" w:rsidP="00380AB1">
            <w:pPr>
              <w:pStyle w:val="TableParagraph"/>
              <w:spacing w:before="2"/>
              <w:rPr>
                <w:rFonts w:asciiTheme="minorHAnsi" w:hAnsiTheme="minorHAnsi" w:cstheme="minorHAnsi"/>
              </w:rPr>
            </w:pPr>
          </w:p>
        </w:tc>
      </w:tr>
      <w:tr w:rsidR="00A442EE" w:rsidRPr="00A442EE" w14:paraId="2123DF36" w14:textId="77777777" w:rsidTr="00D924BD">
        <w:trPr>
          <w:trHeight w:val="406"/>
        </w:trPr>
        <w:tc>
          <w:tcPr>
            <w:tcW w:w="5895" w:type="dxa"/>
            <w:shd w:val="clear" w:color="auto" w:fill="auto"/>
          </w:tcPr>
          <w:p w14:paraId="2A097A34" w14:textId="77777777" w:rsidR="00380AB1" w:rsidRPr="00A442EE" w:rsidRDefault="00380AB1" w:rsidP="00380AB1">
            <w:pPr>
              <w:pStyle w:val="TableParagraph"/>
              <w:spacing w:before="9"/>
              <w:rPr>
                <w:rFonts w:asciiTheme="minorHAnsi" w:hAnsiTheme="minorHAnsi" w:cstheme="minorHAnsi"/>
              </w:rPr>
            </w:pPr>
          </w:p>
        </w:tc>
        <w:tc>
          <w:tcPr>
            <w:tcW w:w="3578" w:type="dxa"/>
            <w:shd w:val="clear" w:color="auto" w:fill="auto"/>
          </w:tcPr>
          <w:p w14:paraId="48A1EB6A" w14:textId="77777777" w:rsidR="00380AB1" w:rsidRPr="00A442EE" w:rsidRDefault="00380AB1" w:rsidP="00380AB1">
            <w:pPr>
              <w:pStyle w:val="TableParagraph"/>
              <w:spacing w:before="2"/>
              <w:rPr>
                <w:rFonts w:asciiTheme="minorHAnsi" w:hAnsiTheme="minorHAnsi" w:cstheme="minorHAnsi"/>
              </w:rPr>
            </w:pPr>
          </w:p>
        </w:tc>
        <w:tc>
          <w:tcPr>
            <w:tcW w:w="4447" w:type="dxa"/>
            <w:shd w:val="clear" w:color="auto" w:fill="auto"/>
          </w:tcPr>
          <w:p w14:paraId="06D12923" w14:textId="77777777" w:rsidR="00380AB1" w:rsidRPr="00A442EE" w:rsidRDefault="00380AB1" w:rsidP="00380AB1">
            <w:pPr>
              <w:pStyle w:val="TableParagraph"/>
              <w:spacing w:before="2"/>
              <w:rPr>
                <w:rFonts w:asciiTheme="minorHAnsi" w:hAnsiTheme="minorHAnsi" w:cstheme="minorHAnsi"/>
              </w:rPr>
            </w:pPr>
          </w:p>
        </w:tc>
      </w:tr>
      <w:bookmarkEnd w:id="10"/>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1540C424" w:rsidR="00CF1CA4" w:rsidRDefault="00CF1CA4" w:rsidP="00D924BD">
      <w:pPr>
        <w:pStyle w:val="Heading3"/>
      </w:pPr>
      <w:bookmarkStart w:id="11" w:name="_Table_12._Examples"/>
      <w:bookmarkEnd w:id="11"/>
      <w:r w:rsidRPr="005C054D">
        <w:rPr>
          <w:color w:val="auto"/>
        </w:rPr>
        <w:lastRenderedPageBreak/>
        <w:t>Table 12. Examples of W1/2 Use in this reporting period (2020)</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proofErr w:type="gramStart"/>
      <w:r w:rsidRPr="00D924BD">
        <w:t>At the moment</w:t>
      </w:r>
      <w:proofErr w:type="gramEnd"/>
      <w:r w:rsidRPr="00D924BD">
        <w:t xml:space="preserve">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140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5"/>
        <w:gridCol w:w="3733"/>
      </w:tblGrid>
      <w:tr w:rsidR="00CF1CA4" w14:paraId="01BDF2BD" w14:textId="77777777" w:rsidTr="008452FD">
        <w:trPr>
          <w:trHeight w:val="525"/>
        </w:trPr>
        <w:tc>
          <w:tcPr>
            <w:tcW w:w="10295" w:type="dxa"/>
          </w:tcPr>
          <w:p w14:paraId="3E47C17D" w14:textId="77777777" w:rsidR="00CF1CA4" w:rsidRDefault="00CF1CA4" w:rsidP="002D7084">
            <w:pPr>
              <w:pStyle w:val="TableParagraph"/>
              <w:spacing w:before="102"/>
              <w:ind w:left="883" w:right="879"/>
              <w:jc w:val="center"/>
              <w:rPr>
                <w:b/>
                <w:sz w:val="20"/>
              </w:rPr>
            </w:pPr>
            <w:r>
              <w:rPr>
                <w:b/>
                <w:sz w:val="20"/>
              </w:rPr>
              <w:t>Col. 1</w:t>
            </w:r>
          </w:p>
        </w:tc>
        <w:tc>
          <w:tcPr>
            <w:tcW w:w="3733" w:type="dxa"/>
          </w:tcPr>
          <w:p w14:paraId="61D69FD1" w14:textId="77777777" w:rsidR="00CF1CA4" w:rsidRDefault="00CF1CA4" w:rsidP="002D7084">
            <w:pPr>
              <w:pStyle w:val="TableParagraph"/>
              <w:spacing w:before="102"/>
              <w:ind w:left="124" w:right="115"/>
              <w:jc w:val="center"/>
              <w:rPr>
                <w:b/>
                <w:sz w:val="20"/>
              </w:rPr>
            </w:pPr>
            <w:r>
              <w:rPr>
                <w:b/>
                <w:sz w:val="20"/>
              </w:rPr>
              <w:t>Col. 2</w:t>
            </w:r>
          </w:p>
        </w:tc>
      </w:tr>
      <w:tr w:rsidR="00CF1CA4" w14:paraId="1AA1CA0D" w14:textId="77777777" w:rsidTr="008452FD">
        <w:trPr>
          <w:trHeight w:val="1437"/>
        </w:trPr>
        <w:tc>
          <w:tcPr>
            <w:tcW w:w="10295" w:type="dxa"/>
            <w:shd w:val="clear" w:color="auto" w:fill="E2EFD9" w:themeFill="accent6" w:themeFillTint="33"/>
          </w:tcPr>
          <w:p w14:paraId="6F160005" w14:textId="77777777" w:rsidR="00CF1CA4" w:rsidRDefault="00CF1CA4" w:rsidP="002D7084">
            <w:pPr>
              <w:pStyle w:val="TableParagraph"/>
              <w:spacing w:before="100"/>
              <w:ind w:left="884" w:right="879"/>
              <w:jc w:val="center"/>
              <w:rPr>
                <w:b/>
              </w:rPr>
            </w:pPr>
            <w:r>
              <w:rPr>
                <w:b/>
              </w:rPr>
              <w:t>Please give specific examples, one per row</w:t>
            </w:r>
          </w:p>
          <w:p w14:paraId="3A0BA4F9" w14:textId="77777777" w:rsidR="00CF1CA4" w:rsidRDefault="00CF1CA4" w:rsidP="002D7084">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2D7084">
            <w:pPr>
              <w:pStyle w:val="TableParagraph"/>
              <w:spacing w:before="6"/>
              <w:rPr>
                <w:sz w:val="28"/>
              </w:rPr>
            </w:pPr>
          </w:p>
          <w:p w14:paraId="74B7076F" w14:textId="77777777" w:rsidR="00CF1CA4" w:rsidRDefault="00CF1CA4" w:rsidP="002D7084">
            <w:pPr>
              <w:pStyle w:val="TableParagraph"/>
              <w:ind w:left="884" w:right="874"/>
              <w:jc w:val="center"/>
            </w:pPr>
            <w:r>
              <w:t>Max 50 words/example, but please aim for 30</w:t>
            </w:r>
          </w:p>
        </w:tc>
        <w:tc>
          <w:tcPr>
            <w:tcW w:w="3733" w:type="dxa"/>
            <w:shd w:val="clear" w:color="auto" w:fill="E2EFD9" w:themeFill="accent6" w:themeFillTint="33"/>
          </w:tcPr>
          <w:p w14:paraId="2CA530D3" w14:textId="77777777" w:rsidR="00CF1CA4" w:rsidRDefault="00CF1CA4" w:rsidP="002D7084">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2D7084">
            <w:pPr>
              <w:pStyle w:val="TableParagraph"/>
              <w:spacing w:before="3"/>
              <w:rPr>
                <w:sz w:val="25"/>
              </w:rPr>
            </w:pPr>
          </w:p>
          <w:p w14:paraId="64F809EE" w14:textId="41F92A4A" w:rsidR="00CF1CA4" w:rsidRDefault="00CF1CA4" w:rsidP="002D7084">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p>
        </w:tc>
      </w:tr>
      <w:tr w:rsidR="00C0683B" w:rsidRPr="00C0683B" w14:paraId="5ACFEFB8" w14:textId="77777777" w:rsidTr="008452FD">
        <w:trPr>
          <w:trHeight w:val="262"/>
        </w:trPr>
        <w:tc>
          <w:tcPr>
            <w:tcW w:w="10295" w:type="dxa"/>
            <w:shd w:val="clear" w:color="auto" w:fill="auto"/>
          </w:tcPr>
          <w:p w14:paraId="07D1DBCB" w14:textId="77777777" w:rsidR="005024DE" w:rsidRPr="00C0683B" w:rsidRDefault="005024DE" w:rsidP="002D7084">
            <w:pPr>
              <w:pStyle w:val="TableParagraph"/>
              <w:spacing w:before="100"/>
              <w:ind w:right="879"/>
              <w:rPr>
                <w:bCs/>
                <w:color w:val="002060"/>
              </w:rPr>
            </w:pPr>
            <w:r w:rsidRPr="00C0683B">
              <w:rPr>
                <w:bCs/>
                <w:color w:val="002060"/>
              </w:rPr>
              <w:t>Research activities on manuscripts to be submitted for publication in peer-reviewed scientific journals</w:t>
            </w:r>
          </w:p>
        </w:tc>
        <w:tc>
          <w:tcPr>
            <w:tcW w:w="3733" w:type="dxa"/>
            <w:shd w:val="clear" w:color="auto" w:fill="auto"/>
          </w:tcPr>
          <w:p w14:paraId="18E9C24E" w14:textId="77777777" w:rsidR="005024DE" w:rsidRPr="00C0683B" w:rsidRDefault="005024DE" w:rsidP="004E608A">
            <w:pPr>
              <w:pStyle w:val="TableParagraph"/>
              <w:spacing w:before="100" w:line="276" w:lineRule="auto"/>
              <w:ind w:left="127" w:right="115"/>
              <w:rPr>
                <w:bCs/>
                <w:color w:val="002060"/>
              </w:rPr>
            </w:pPr>
            <w:r w:rsidRPr="00C0683B">
              <w:rPr>
                <w:bCs/>
                <w:color w:val="002060"/>
              </w:rPr>
              <w:t>Pre-start up</w:t>
            </w:r>
          </w:p>
        </w:tc>
      </w:tr>
      <w:tr w:rsidR="00C0683B" w:rsidRPr="00C0683B" w14:paraId="2835F120" w14:textId="77777777" w:rsidTr="008452FD">
        <w:trPr>
          <w:trHeight w:val="262"/>
        </w:trPr>
        <w:tc>
          <w:tcPr>
            <w:tcW w:w="10295" w:type="dxa"/>
            <w:shd w:val="clear" w:color="auto" w:fill="auto"/>
          </w:tcPr>
          <w:p w14:paraId="762C4753" w14:textId="77777777" w:rsidR="005024DE" w:rsidRPr="00C0683B" w:rsidRDefault="005024DE" w:rsidP="002D7084">
            <w:pPr>
              <w:pStyle w:val="TableParagraph"/>
              <w:spacing w:before="100"/>
              <w:ind w:right="879"/>
              <w:rPr>
                <w:bCs/>
                <w:color w:val="002060"/>
              </w:rPr>
            </w:pPr>
            <w:r w:rsidRPr="00C0683B">
              <w:rPr>
                <w:bCs/>
                <w:color w:val="002060"/>
              </w:rPr>
              <w:t xml:space="preserve">Research activities on developing the </w:t>
            </w:r>
            <w:proofErr w:type="spellStart"/>
            <w:r w:rsidRPr="00C0683B">
              <w:rPr>
                <w:bCs/>
                <w:color w:val="002060"/>
              </w:rPr>
              <w:t>TOPSIS_ShinyApp</w:t>
            </w:r>
            <w:proofErr w:type="spellEnd"/>
          </w:p>
        </w:tc>
        <w:tc>
          <w:tcPr>
            <w:tcW w:w="3733" w:type="dxa"/>
            <w:shd w:val="clear" w:color="auto" w:fill="auto"/>
          </w:tcPr>
          <w:p w14:paraId="1BB9210F" w14:textId="77777777" w:rsidR="005024DE" w:rsidRPr="00C0683B" w:rsidRDefault="005024DE" w:rsidP="004E608A">
            <w:pPr>
              <w:pStyle w:val="TableParagraph"/>
              <w:spacing w:before="100" w:line="276" w:lineRule="auto"/>
              <w:ind w:left="127" w:right="115"/>
              <w:rPr>
                <w:bCs/>
                <w:color w:val="002060"/>
              </w:rPr>
            </w:pPr>
            <w:r w:rsidRPr="00C0683B">
              <w:rPr>
                <w:bCs/>
                <w:color w:val="002060"/>
              </w:rPr>
              <w:t>Pre-start up</w:t>
            </w:r>
          </w:p>
        </w:tc>
      </w:tr>
      <w:tr w:rsidR="00C0683B" w:rsidRPr="00C0683B" w14:paraId="6A4E13C4" w14:textId="77777777" w:rsidTr="008452FD">
        <w:trPr>
          <w:trHeight w:val="262"/>
        </w:trPr>
        <w:tc>
          <w:tcPr>
            <w:tcW w:w="10295" w:type="dxa"/>
            <w:shd w:val="clear" w:color="auto" w:fill="auto"/>
          </w:tcPr>
          <w:p w14:paraId="607134F4" w14:textId="1D2A7662" w:rsidR="004E608A" w:rsidRPr="00C0683B" w:rsidRDefault="004E608A" w:rsidP="004E608A">
            <w:pPr>
              <w:pStyle w:val="TableParagraph"/>
              <w:spacing w:before="100"/>
              <w:ind w:right="879"/>
              <w:rPr>
                <w:bCs/>
                <w:color w:val="002060"/>
              </w:rPr>
            </w:pPr>
            <w:r w:rsidRPr="00C0683B">
              <w:rPr>
                <w:bCs/>
                <w:color w:val="002060"/>
              </w:rPr>
              <w:t xml:space="preserve">Special Issue contributions </w:t>
            </w:r>
            <w:r w:rsidR="008452FD" w:rsidRPr="00C0683B">
              <w:rPr>
                <w:bCs/>
                <w:color w:val="002060"/>
              </w:rPr>
              <w:t xml:space="preserve">(4 papers) on </w:t>
            </w:r>
            <w:r w:rsidR="00243B66" w:rsidRPr="00C0683B">
              <w:rPr>
                <w:bCs/>
                <w:i/>
                <w:iCs/>
                <w:color w:val="002060"/>
              </w:rPr>
              <w:t xml:space="preserve">Rural Aspirations in Africa: Livelihood Decisions and Rural Development Trajectories </w:t>
            </w:r>
            <w:r w:rsidR="00243B66" w:rsidRPr="00C0683B">
              <w:rPr>
                <w:bCs/>
                <w:color w:val="002060"/>
              </w:rPr>
              <w:t>in the European Journal of Development Research</w:t>
            </w:r>
          </w:p>
        </w:tc>
        <w:tc>
          <w:tcPr>
            <w:tcW w:w="3733" w:type="dxa"/>
            <w:shd w:val="clear" w:color="auto" w:fill="auto"/>
          </w:tcPr>
          <w:p w14:paraId="72094FFA" w14:textId="232288FD" w:rsidR="004E608A" w:rsidRPr="00C0683B" w:rsidRDefault="004E608A" w:rsidP="004E608A">
            <w:pPr>
              <w:pStyle w:val="TableParagraph"/>
              <w:spacing w:before="100" w:line="276" w:lineRule="auto"/>
              <w:ind w:left="127" w:right="115"/>
              <w:rPr>
                <w:bCs/>
                <w:color w:val="002060"/>
              </w:rPr>
            </w:pPr>
            <w:r w:rsidRPr="00C0683B">
              <w:rPr>
                <w:bCs/>
                <w:color w:val="002060"/>
              </w:rPr>
              <w:t>Research</w:t>
            </w:r>
          </w:p>
        </w:tc>
      </w:tr>
      <w:tr w:rsidR="00C0683B" w:rsidRPr="00C0683B" w14:paraId="61221BE7" w14:textId="77777777" w:rsidTr="008452FD">
        <w:trPr>
          <w:trHeight w:val="262"/>
        </w:trPr>
        <w:tc>
          <w:tcPr>
            <w:tcW w:w="10295" w:type="dxa"/>
            <w:shd w:val="clear" w:color="auto" w:fill="auto"/>
          </w:tcPr>
          <w:p w14:paraId="7B1C276E" w14:textId="61404F8F" w:rsidR="004E608A" w:rsidRPr="00C0683B" w:rsidRDefault="00DD1681" w:rsidP="004E608A">
            <w:pPr>
              <w:pStyle w:val="TableParagraph"/>
              <w:spacing w:before="100"/>
              <w:ind w:right="879"/>
              <w:rPr>
                <w:bCs/>
                <w:color w:val="002060"/>
              </w:rPr>
            </w:pPr>
            <w:r w:rsidRPr="00C0683B">
              <w:rPr>
                <w:bCs/>
                <w:color w:val="002060"/>
              </w:rPr>
              <w:t>One</w:t>
            </w:r>
            <w:r w:rsidR="004E608A" w:rsidRPr="00C0683B">
              <w:rPr>
                <w:bCs/>
                <w:color w:val="002060"/>
              </w:rPr>
              <w:t xml:space="preserve"> paper published </w:t>
            </w:r>
            <w:r w:rsidR="00AF3CCE" w:rsidRPr="00C0683B">
              <w:rPr>
                <w:bCs/>
                <w:color w:val="002060"/>
              </w:rPr>
              <w:t>jointly</w:t>
            </w:r>
            <w:r w:rsidR="004E608A" w:rsidRPr="00C0683B">
              <w:rPr>
                <w:bCs/>
                <w:color w:val="002060"/>
              </w:rPr>
              <w:t xml:space="preserve"> with </w:t>
            </w:r>
            <w:r w:rsidR="00AF3CCE" w:rsidRPr="00C0683B">
              <w:rPr>
                <w:bCs/>
                <w:color w:val="002060"/>
              </w:rPr>
              <w:t xml:space="preserve">the </w:t>
            </w:r>
            <w:r w:rsidR="004E608A" w:rsidRPr="00C0683B">
              <w:rPr>
                <w:bCs/>
                <w:color w:val="002060"/>
              </w:rPr>
              <w:t>M</w:t>
            </w:r>
            <w:r w:rsidR="0002525B" w:rsidRPr="00C0683B">
              <w:rPr>
                <w:bCs/>
                <w:color w:val="002060"/>
              </w:rPr>
              <w:t xml:space="preserve">arkets and </w:t>
            </w:r>
            <w:r w:rsidR="008452FD" w:rsidRPr="00C0683B">
              <w:rPr>
                <w:bCs/>
                <w:color w:val="002060"/>
              </w:rPr>
              <w:t>P</w:t>
            </w:r>
            <w:r w:rsidR="0002525B" w:rsidRPr="00C0683B">
              <w:rPr>
                <w:bCs/>
                <w:color w:val="002060"/>
              </w:rPr>
              <w:t xml:space="preserve">artnerships in </w:t>
            </w:r>
            <w:r w:rsidR="008452FD" w:rsidRPr="00C0683B">
              <w:rPr>
                <w:bCs/>
                <w:color w:val="002060"/>
              </w:rPr>
              <w:t>A</w:t>
            </w:r>
            <w:r w:rsidR="0002525B" w:rsidRPr="00C0683B">
              <w:rPr>
                <w:bCs/>
                <w:color w:val="002060"/>
              </w:rPr>
              <w:t>gribusiness</w:t>
            </w:r>
            <w:r w:rsidR="004E608A" w:rsidRPr="00C0683B">
              <w:rPr>
                <w:bCs/>
                <w:color w:val="002060"/>
              </w:rPr>
              <w:t xml:space="preserve"> on </w:t>
            </w:r>
            <w:r w:rsidR="008452FD" w:rsidRPr="00C0683B">
              <w:rPr>
                <w:bCs/>
                <w:color w:val="002060"/>
              </w:rPr>
              <w:t>a</w:t>
            </w:r>
            <w:r w:rsidR="004E608A" w:rsidRPr="00C0683B">
              <w:rPr>
                <w:bCs/>
                <w:color w:val="002060"/>
              </w:rPr>
              <w:t>gri</w:t>
            </w:r>
            <w:r w:rsidR="008452FD" w:rsidRPr="00C0683B">
              <w:rPr>
                <w:bCs/>
                <w:color w:val="002060"/>
              </w:rPr>
              <w:t>-food</w:t>
            </w:r>
            <w:r w:rsidR="004E608A" w:rsidRPr="00C0683B">
              <w:rPr>
                <w:bCs/>
                <w:color w:val="002060"/>
              </w:rPr>
              <w:t xml:space="preserve"> systems and </w:t>
            </w:r>
            <w:r w:rsidR="008452FD" w:rsidRPr="00C0683B">
              <w:rPr>
                <w:bCs/>
                <w:color w:val="002060"/>
              </w:rPr>
              <w:t>v</w:t>
            </w:r>
            <w:r w:rsidR="004E608A" w:rsidRPr="00C0683B">
              <w:rPr>
                <w:bCs/>
                <w:color w:val="002060"/>
              </w:rPr>
              <w:t xml:space="preserve">alue chain interventions </w:t>
            </w:r>
          </w:p>
        </w:tc>
        <w:tc>
          <w:tcPr>
            <w:tcW w:w="3733" w:type="dxa"/>
            <w:shd w:val="clear" w:color="auto" w:fill="auto"/>
          </w:tcPr>
          <w:p w14:paraId="0221AE23" w14:textId="0CA1F505" w:rsidR="004E608A" w:rsidRPr="00C0683B" w:rsidRDefault="004E608A" w:rsidP="004E608A">
            <w:pPr>
              <w:pStyle w:val="TableParagraph"/>
              <w:spacing w:before="100" w:line="276" w:lineRule="auto"/>
              <w:ind w:left="127" w:right="115"/>
              <w:rPr>
                <w:bCs/>
                <w:color w:val="002060"/>
              </w:rPr>
            </w:pPr>
            <w:r w:rsidRPr="00C0683B">
              <w:rPr>
                <w:bCs/>
                <w:color w:val="002060"/>
              </w:rPr>
              <w:t>Research</w:t>
            </w:r>
          </w:p>
        </w:tc>
      </w:tr>
      <w:tr w:rsidR="00C0683B" w:rsidRPr="00C0683B" w14:paraId="34CE77F6" w14:textId="77777777" w:rsidTr="008452FD">
        <w:trPr>
          <w:trHeight w:val="262"/>
        </w:trPr>
        <w:tc>
          <w:tcPr>
            <w:tcW w:w="10295" w:type="dxa"/>
            <w:shd w:val="clear" w:color="auto" w:fill="auto"/>
          </w:tcPr>
          <w:p w14:paraId="3E30639A" w14:textId="37D65FE7" w:rsidR="004E608A" w:rsidRPr="00C0683B" w:rsidRDefault="004E608A" w:rsidP="004E608A">
            <w:pPr>
              <w:pStyle w:val="TableParagraph"/>
              <w:spacing w:before="100"/>
              <w:ind w:right="879"/>
              <w:rPr>
                <w:bCs/>
                <w:color w:val="002060"/>
              </w:rPr>
            </w:pPr>
            <w:r w:rsidRPr="00C0683B">
              <w:rPr>
                <w:bCs/>
                <w:color w:val="002060"/>
              </w:rPr>
              <w:t xml:space="preserve">Production of a </w:t>
            </w:r>
            <w:r w:rsidR="00DD1681" w:rsidRPr="00C0683B">
              <w:rPr>
                <w:bCs/>
                <w:color w:val="002060"/>
              </w:rPr>
              <w:t>m</w:t>
            </w:r>
            <w:r w:rsidRPr="00C0683B">
              <w:rPr>
                <w:bCs/>
                <w:color w:val="002060"/>
              </w:rPr>
              <w:t xml:space="preserve">usic </w:t>
            </w:r>
            <w:r w:rsidR="00DD1681" w:rsidRPr="00C0683B">
              <w:rPr>
                <w:bCs/>
                <w:color w:val="002060"/>
              </w:rPr>
              <w:t>v</w:t>
            </w:r>
            <w:r w:rsidRPr="00C0683B">
              <w:rPr>
                <w:bCs/>
                <w:color w:val="002060"/>
              </w:rPr>
              <w:t xml:space="preserve">ideo for better urban food choices </w:t>
            </w:r>
          </w:p>
        </w:tc>
        <w:tc>
          <w:tcPr>
            <w:tcW w:w="3733" w:type="dxa"/>
            <w:shd w:val="clear" w:color="auto" w:fill="auto"/>
          </w:tcPr>
          <w:p w14:paraId="6169D99E" w14:textId="360033F4" w:rsidR="004E608A" w:rsidRPr="00C0683B" w:rsidRDefault="004E608A" w:rsidP="004E608A">
            <w:pPr>
              <w:pStyle w:val="TableParagraph"/>
              <w:spacing w:before="100" w:line="276" w:lineRule="auto"/>
              <w:ind w:left="127" w:right="115"/>
              <w:rPr>
                <w:bCs/>
                <w:color w:val="002060"/>
              </w:rPr>
            </w:pPr>
            <w:r w:rsidRPr="00C0683B">
              <w:rPr>
                <w:bCs/>
                <w:color w:val="002060"/>
              </w:rPr>
              <w:t>Delivery</w:t>
            </w:r>
          </w:p>
        </w:tc>
      </w:tr>
      <w:tr w:rsidR="00C0683B" w:rsidRPr="00C0683B" w14:paraId="3CD79BE4" w14:textId="77777777" w:rsidTr="008452FD">
        <w:trPr>
          <w:trHeight w:val="262"/>
        </w:trPr>
        <w:tc>
          <w:tcPr>
            <w:tcW w:w="10295" w:type="dxa"/>
            <w:shd w:val="clear" w:color="auto" w:fill="auto"/>
          </w:tcPr>
          <w:p w14:paraId="6FDCF1FB" w14:textId="40D5EBA3" w:rsidR="004E608A" w:rsidRPr="00C0683B" w:rsidRDefault="004E608A" w:rsidP="004E608A">
            <w:pPr>
              <w:pStyle w:val="TableParagraph"/>
              <w:spacing w:before="100"/>
              <w:ind w:right="879"/>
              <w:rPr>
                <w:bCs/>
                <w:color w:val="002060"/>
              </w:rPr>
            </w:pPr>
            <w:r w:rsidRPr="00C0683B">
              <w:rPr>
                <w:bCs/>
                <w:color w:val="002060"/>
              </w:rPr>
              <w:t>Understanding urban food choices symposium</w:t>
            </w:r>
          </w:p>
        </w:tc>
        <w:tc>
          <w:tcPr>
            <w:tcW w:w="3733" w:type="dxa"/>
            <w:shd w:val="clear" w:color="auto" w:fill="auto"/>
          </w:tcPr>
          <w:p w14:paraId="0A3C0D51" w14:textId="69BD9771" w:rsidR="004E608A" w:rsidRPr="00C0683B" w:rsidRDefault="004E608A" w:rsidP="004E608A">
            <w:pPr>
              <w:pStyle w:val="TableParagraph"/>
              <w:spacing w:before="100" w:line="276" w:lineRule="auto"/>
              <w:ind w:left="127" w:right="115"/>
              <w:rPr>
                <w:bCs/>
                <w:color w:val="002060"/>
              </w:rPr>
            </w:pPr>
            <w:r w:rsidRPr="00C0683B">
              <w:rPr>
                <w:bCs/>
                <w:color w:val="002060"/>
              </w:rPr>
              <w:t xml:space="preserve">Partnerships </w:t>
            </w:r>
          </w:p>
        </w:tc>
      </w:tr>
      <w:tr w:rsidR="00C0683B" w:rsidRPr="00C0683B" w14:paraId="3485A2F7" w14:textId="77777777" w:rsidTr="008452FD">
        <w:trPr>
          <w:trHeight w:val="262"/>
        </w:trPr>
        <w:tc>
          <w:tcPr>
            <w:tcW w:w="10295" w:type="dxa"/>
            <w:shd w:val="clear" w:color="auto" w:fill="auto"/>
          </w:tcPr>
          <w:p w14:paraId="6DE6A38D" w14:textId="1E3ABC39" w:rsidR="004E608A" w:rsidRPr="00C0683B" w:rsidRDefault="004E608A" w:rsidP="004E608A">
            <w:pPr>
              <w:pStyle w:val="TableParagraph"/>
              <w:spacing w:before="100"/>
              <w:ind w:right="879"/>
              <w:rPr>
                <w:bCs/>
                <w:color w:val="002060"/>
              </w:rPr>
            </w:pPr>
            <w:r w:rsidRPr="00C0683B">
              <w:rPr>
                <w:bCs/>
                <w:color w:val="002060"/>
              </w:rPr>
              <w:t>In</w:t>
            </w:r>
            <w:r w:rsidR="008452FD" w:rsidRPr="00C0683B">
              <w:rPr>
                <w:bCs/>
                <w:color w:val="002060"/>
              </w:rPr>
              <w:t>-</w:t>
            </w:r>
            <w:r w:rsidRPr="00C0683B">
              <w:rPr>
                <w:bCs/>
                <w:color w:val="002060"/>
              </w:rPr>
              <w:t xml:space="preserve">person meeting with Institute of Development Studies to establish partnership </w:t>
            </w:r>
            <w:proofErr w:type="gramStart"/>
            <w:r w:rsidRPr="00C0683B">
              <w:rPr>
                <w:bCs/>
                <w:color w:val="002060"/>
              </w:rPr>
              <w:t>in the area of</w:t>
            </w:r>
            <w:proofErr w:type="gramEnd"/>
            <w:r w:rsidRPr="00C0683B">
              <w:rPr>
                <w:bCs/>
                <w:color w:val="002060"/>
              </w:rPr>
              <w:t xml:space="preserve"> improving the understanding the adoption process </w:t>
            </w:r>
          </w:p>
        </w:tc>
        <w:tc>
          <w:tcPr>
            <w:tcW w:w="3733" w:type="dxa"/>
            <w:shd w:val="clear" w:color="auto" w:fill="auto"/>
          </w:tcPr>
          <w:p w14:paraId="441D5654" w14:textId="0A239B31" w:rsidR="004E608A" w:rsidRPr="00C0683B" w:rsidRDefault="004E608A" w:rsidP="004E608A">
            <w:pPr>
              <w:pStyle w:val="TableParagraph"/>
              <w:spacing w:before="100" w:line="276" w:lineRule="auto"/>
              <w:ind w:left="127" w:right="115"/>
              <w:rPr>
                <w:bCs/>
                <w:color w:val="002060"/>
              </w:rPr>
            </w:pPr>
            <w:r w:rsidRPr="00C0683B">
              <w:rPr>
                <w:bCs/>
                <w:color w:val="002060"/>
              </w:rPr>
              <w:t>Partnerships</w:t>
            </w:r>
          </w:p>
        </w:tc>
      </w:tr>
      <w:tr w:rsidR="00C0683B" w:rsidRPr="00C0683B" w14:paraId="472972A6" w14:textId="77777777" w:rsidTr="008452FD">
        <w:trPr>
          <w:trHeight w:val="262"/>
        </w:trPr>
        <w:tc>
          <w:tcPr>
            <w:tcW w:w="10295" w:type="dxa"/>
            <w:shd w:val="clear" w:color="auto" w:fill="auto"/>
          </w:tcPr>
          <w:p w14:paraId="47AAE333" w14:textId="77777777" w:rsidR="008452FD" w:rsidRPr="00C0683B" w:rsidRDefault="008452FD" w:rsidP="008452FD">
            <w:pPr>
              <w:pStyle w:val="TableParagraph"/>
              <w:spacing w:before="100"/>
              <w:ind w:right="879"/>
              <w:rPr>
                <w:bCs/>
                <w:color w:val="002060"/>
              </w:rPr>
            </w:pPr>
            <w:r w:rsidRPr="00C0683B">
              <w:rPr>
                <w:bCs/>
                <w:color w:val="002060"/>
              </w:rPr>
              <w:t xml:space="preserve">GLDC impact estimation strategy </w:t>
            </w:r>
          </w:p>
        </w:tc>
        <w:tc>
          <w:tcPr>
            <w:tcW w:w="3733" w:type="dxa"/>
            <w:shd w:val="clear" w:color="auto" w:fill="auto"/>
          </w:tcPr>
          <w:p w14:paraId="01DAEFAD" w14:textId="054F4348" w:rsidR="008452FD" w:rsidRPr="00C0683B" w:rsidRDefault="008452FD" w:rsidP="008452FD">
            <w:pPr>
              <w:pStyle w:val="TableParagraph"/>
              <w:spacing w:before="100"/>
              <w:ind w:right="879"/>
              <w:rPr>
                <w:bCs/>
                <w:color w:val="002060"/>
              </w:rPr>
            </w:pPr>
            <w:r w:rsidRPr="00C0683B">
              <w:rPr>
                <w:bCs/>
                <w:color w:val="002060"/>
              </w:rPr>
              <w:t xml:space="preserve">   MELIA</w:t>
            </w:r>
          </w:p>
        </w:tc>
      </w:tr>
      <w:tr w:rsidR="004E608A" w14:paraId="6D9216D8" w14:textId="77777777" w:rsidTr="008452FD">
        <w:trPr>
          <w:trHeight w:val="262"/>
        </w:trPr>
        <w:tc>
          <w:tcPr>
            <w:tcW w:w="10295" w:type="dxa"/>
            <w:shd w:val="clear" w:color="auto" w:fill="auto"/>
          </w:tcPr>
          <w:p w14:paraId="18E6E390" w14:textId="77777777" w:rsidR="004E608A" w:rsidRDefault="004E608A" w:rsidP="004E608A">
            <w:pPr>
              <w:pStyle w:val="TableParagraph"/>
              <w:spacing w:before="100"/>
              <w:ind w:left="884" w:right="879"/>
              <w:jc w:val="center"/>
              <w:rPr>
                <w:b/>
              </w:rPr>
            </w:pPr>
          </w:p>
        </w:tc>
        <w:tc>
          <w:tcPr>
            <w:tcW w:w="3733" w:type="dxa"/>
            <w:shd w:val="clear" w:color="auto" w:fill="auto"/>
          </w:tcPr>
          <w:p w14:paraId="6CB4C262" w14:textId="77777777" w:rsidR="004E608A" w:rsidRDefault="004E608A" w:rsidP="004E608A">
            <w:pPr>
              <w:pStyle w:val="TableParagraph"/>
              <w:spacing w:before="100" w:line="276" w:lineRule="auto"/>
              <w:ind w:left="127" w:right="115"/>
              <w:jc w:val="center"/>
              <w:rPr>
                <w:b/>
              </w:rPr>
            </w:pPr>
          </w:p>
        </w:tc>
      </w:tr>
    </w:tbl>
    <w:p w14:paraId="67FEBC0A" w14:textId="206BE641"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p>
    <w:p w14:paraId="2628A861" w14:textId="59DBB93D" w:rsidR="00430A54" w:rsidRPr="00E57AFC" w:rsidRDefault="00D81B2C" w:rsidP="00184918">
      <w:pPr>
        <w:pStyle w:val="Heading2"/>
        <w:rPr>
          <w:color w:val="00B050"/>
        </w:rPr>
      </w:pPr>
      <w:r w:rsidRPr="00E57AFC">
        <w:rPr>
          <w:color w:val="00B050"/>
        </w:rPr>
        <w:lastRenderedPageBreak/>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2" w:name="_Guidance_for_Section"/>
      <w:bookmarkEnd w:id="12"/>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 xml:space="preserve">overall contribution of the CGIAR towards the SRF targets in the relevant area of work for the CRP, based on rigorous adoption and/or impact data. Please complete Table 1: Evidence on Progress towards SRF targets (Sphere of interest) and </w:t>
      </w:r>
      <w:proofErr w:type="gramStart"/>
      <w:r>
        <w:t>make reference</w:t>
      </w:r>
      <w:proofErr w:type="gramEnd"/>
      <w:r>
        <w:t xml:space="preserv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4F43B6"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3" w:name="_Guidance_for_Section_1"/>
      <w:bookmarkEnd w:id="13"/>
      <w:r w:rsidRPr="00E57AFC">
        <w:rPr>
          <w:color w:val="auto"/>
        </w:rPr>
        <w:t>Guidance for Section 1.2.2</w:t>
      </w:r>
    </w:p>
    <w:p w14:paraId="18EE9475" w14:textId="6779D024" w:rsidR="00184918" w:rsidRDefault="00184918" w:rsidP="00184918">
      <w:pPr>
        <w:spacing w:after="0" w:line="240" w:lineRule="auto"/>
      </w:pPr>
      <w:r>
        <w:t xml:space="preserve">Please provide </w:t>
      </w:r>
      <w:proofErr w:type="gramStart"/>
      <w:r>
        <w:t>brief summary</w:t>
      </w:r>
      <w:proofErr w:type="gramEnd"/>
      <w:r>
        <w:t xml:space="preserve"> narratives about how </w:t>
      </w:r>
      <w:r w:rsidR="00C44C45">
        <w:t>this f</w:t>
      </w:r>
      <w:r>
        <w:t xml:space="preserve">lagship   progressed towards the agreed ‘Program outcomes’, introducing Table 5 (Milestones) to the reader, highlighting (1) major pieces of work and innovations, and (2) any major course corrections. Where relevant, indicate cross-flagship linkages and how one </w:t>
      </w:r>
      <w:r w:rsidR="00C44C45">
        <w:t>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4F43B6"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4" w:name="_Guidance_for_Section_2"/>
      <w:bookmarkEnd w:id="14"/>
      <w:r w:rsidRPr="00E57AFC">
        <w:rPr>
          <w:color w:val="auto"/>
        </w:rPr>
        <w:t>Guidance for Section 1.2.</w:t>
      </w:r>
      <w:r w:rsidR="00D81B2C" w:rsidRPr="00E57AFC">
        <w:rPr>
          <w:color w:val="auto"/>
        </w:rPr>
        <w:t>2.a</w:t>
      </w:r>
    </w:p>
    <w:p w14:paraId="6A1F91AF" w14:textId="1528F33F" w:rsidR="00184918" w:rsidRDefault="00184918" w:rsidP="00184918">
      <w:pPr>
        <w:spacing w:after="0" w:line="240" w:lineRule="auto"/>
        <w:contextualSpacing/>
      </w:pPr>
      <w:r>
        <w:t xml:space="preserve">Please provide </w:t>
      </w:r>
      <w:proofErr w:type="gramStart"/>
      <w:r>
        <w:t>a brief summary</w:t>
      </w:r>
      <w:proofErr w:type="gramEnd"/>
      <w:r>
        <w:t xml:space="preserve"> about how </w:t>
      </w:r>
      <w:r w:rsidR="00C44C45">
        <w:t>this</w:t>
      </w:r>
      <w:r>
        <w:t xml:space="preserve"> flagship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4F43B6"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5" w:name="_Guidance_for_Section_3"/>
      <w:bookmarkEnd w:id="15"/>
      <w:r w:rsidRPr="00E57AFC">
        <w:rPr>
          <w:color w:val="auto"/>
        </w:rPr>
        <w:t>Guidance for Section 1.2.3</w:t>
      </w:r>
    </w:p>
    <w:p w14:paraId="57404C41" w14:textId="3FAE491C" w:rsidR="00327109" w:rsidRDefault="00327109" w:rsidP="00327109">
      <w:pPr>
        <w:spacing w:after="0" w:line="240" w:lineRule="auto"/>
        <w:contextualSpacing/>
      </w:pPr>
      <w:r>
        <w:t xml:space="preserve">Please provide </w:t>
      </w:r>
      <w:proofErr w:type="gramStart"/>
      <w:r>
        <w:t>a brief summary</w:t>
      </w:r>
      <w:proofErr w:type="gramEnd"/>
      <w:r>
        <w:t xml:space="preserve"> under the following headings.</w:t>
      </w:r>
    </w:p>
    <w:p w14:paraId="58BA497B" w14:textId="77777777" w:rsidR="00327109" w:rsidRDefault="00327109" w:rsidP="00327109">
      <w:pPr>
        <w:spacing w:after="0" w:line="240" w:lineRule="auto"/>
        <w:contextualSpacing/>
      </w:pPr>
      <w:r>
        <w:t>Please answer all sub-questions: (put “N/A” if not applicable</w:t>
      </w:r>
      <w:proofErr w:type="gramStart"/>
      <w:r>
        <w:t>) :</w:t>
      </w:r>
      <w:proofErr w:type="gramEnd"/>
    </w:p>
    <w:p w14:paraId="446D32CF" w14:textId="3E6E1F96"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w:t>
      </w:r>
      <w:r w:rsidR="00327109">
        <w:lastRenderedPageBreak/>
        <w:t>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7E34399C" w:rsidR="00327109" w:rsidRDefault="00D03C61" w:rsidP="00D03C61">
      <w:pPr>
        <w:spacing w:after="0" w:line="240" w:lineRule="auto"/>
        <w:ind w:left="450"/>
      </w:pPr>
      <w:r w:rsidRPr="00D03C61">
        <w:rPr>
          <w:b/>
          <w:bCs/>
          <w:color w:val="0070C0"/>
        </w:rPr>
        <w:t>1.2.3.c:</w:t>
      </w:r>
      <w:r>
        <w:t xml:space="preserve"> </w:t>
      </w:r>
      <w:r w:rsidR="00327109">
        <w:t>Ha</w:t>
      </w:r>
      <w:r w:rsidR="00C44C45">
        <w:t>s</w:t>
      </w:r>
      <w:r w:rsidR="00327109">
        <w:t xml:space="preserve"> </w:t>
      </w:r>
      <w:r w:rsidR="00C44C45">
        <w:t>this flagship</w:t>
      </w:r>
      <w:r w:rsidR="00327109">
        <w:t xml:space="preserve">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4F43B6"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6" w:name="_Guidance_for_Section_4"/>
      <w:bookmarkEnd w:id="16"/>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xml:space="preserve">) and </w:t>
      </w:r>
      <w:proofErr w:type="gramStart"/>
      <w:r>
        <w:t>make reference</w:t>
      </w:r>
      <w:proofErr w:type="gramEnd"/>
      <w:r>
        <w:t xml:space="preserv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4F43B6"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17" w:name="_Guidance_for_Section_5"/>
      <w:bookmarkEnd w:id="17"/>
      <w:r w:rsidRPr="00E57AFC">
        <w:rPr>
          <w:color w:val="auto"/>
        </w:rPr>
        <w:t>Guidance for Section 2.2.2</w:t>
      </w:r>
    </w:p>
    <w:p w14:paraId="54767069" w14:textId="28645506" w:rsidR="00E47969" w:rsidRDefault="00E47969" w:rsidP="00E47969">
      <w:pPr>
        <w:spacing w:after="0" w:line="240" w:lineRule="auto"/>
        <w:contextualSpacing/>
      </w:pPr>
      <w:r>
        <w:t xml:space="preserve">Please summarize general points on highlights, value added and points to improve/ learning points from this year and </w:t>
      </w:r>
      <w:proofErr w:type="gramStart"/>
      <w:r>
        <w:t>make reference</w:t>
      </w:r>
      <w:proofErr w:type="gramEnd"/>
      <w:r>
        <w:t xml:space="preserv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4F43B6"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18" w:name="_Guidance_for_Section_6"/>
      <w:bookmarkEnd w:id="18"/>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4F43B6"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19" w:name="_Guidance_for_Table_1"/>
      <w:bookmarkEnd w:id="19"/>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43578B0A" w:rsidR="007E0B8F" w:rsidRDefault="007E0B8F" w:rsidP="007E0B8F">
      <w:pPr>
        <w:spacing w:after="0" w:line="240" w:lineRule="auto"/>
        <w:contextualSpacing/>
      </w:pPr>
      <w:r>
        <w:t>Instructions: Please complete this table with any available high-quality evidence on progress that was published or made available in 2020.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 xml:space="preserve">If the adoption or impact data comes from a relevant innovation or contribution of the CGIAR prior to the CRP start-up (e.g. varieties released before the CRP start-up, which for most CRPs </w:t>
      </w:r>
      <w:r>
        <w:lastRenderedPageBreak/>
        <w:t>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Nearly all adoption or impact studies fall into the above category. There are (</w:t>
      </w:r>
      <w:proofErr w:type="gramStart"/>
      <w:r>
        <w:t>as yet</w:t>
      </w:r>
      <w:proofErr w:type="gramEnd"/>
      <w:r>
        <w:t xml:space="preserve">)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4F43B6"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F2FA705" w:rsidR="00805F86" w:rsidRPr="005C054D" w:rsidRDefault="00D924BD" w:rsidP="00D924BD">
      <w:pPr>
        <w:pStyle w:val="Heading3"/>
        <w:rPr>
          <w:color w:val="auto"/>
        </w:rPr>
      </w:pPr>
      <w:bookmarkStart w:id="20" w:name="_Guidance_for_Table"/>
      <w:bookmarkEnd w:id="20"/>
      <w:r w:rsidRPr="005C054D">
        <w:rPr>
          <w:color w:val="auto"/>
        </w:rPr>
        <w:t>Guidance for Table 12: Examples of W1/2 Use in this reporting period (2020)</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 xml:space="preserve">Other Monitoring, learning, </w:t>
      </w:r>
      <w:proofErr w:type="gramStart"/>
      <w:r w:rsidRPr="00D924BD">
        <w:rPr>
          <w:b/>
          <w:bCs/>
        </w:rPr>
        <w:t>evaluation</w:t>
      </w:r>
      <w:proofErr w:type="gramEnd"/>
      <w:r w:rsidRPr="00D924BD">
        <w:rPr>
          <w:b/>
          <w:bCs/>
        </w:rPr>
        <w:t xml:space="preserve">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w:t>
      </w:r>
      <w:proofErr w:type="gramStart"/>
      <w:r>
        <w:t>disease, or</w:t>
      </w:r>
      <w:proofErr w:type="gramEnd"/>
      <w:r>
        <w:t xml:space="preserve">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w:t>
      </w:r>
      <w:proofErr w:type="gramStart"/>
      <w:r>
        <w:t>partnerships’</w:t>
      </w:r>
      <w:proofErr w:type="gramEnd"/>
      <w:r>
        <w:t>.</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 xml:space="preserve">Other, </w:t>
      </w:r>
      <w:proofErr w:type="gramStart"/>
      <w:r w:rsidRPr="00D924BD">
        <w:rPr>
          <w:b/>
          <w:bCs/>
        </w:rPr>
        <w:t>specify</w:t>
      </w:r>
      <w:r>
        <w:t xml:space="preserve">  _</w:t>
      </w:r>
      <w:proofErr w:type="gramEnd"/>
      <w:r>
        <w:t xml:space="preserve">__________ </w:t>
      </w:r>
      <w:r>
        <w:tab/>
      </w:r>
    </w:p>
    <w:p w14:paraId="15597998" w14:textId="0C543A5E" w:rsidR="00D924BD" w:rsidRDefault="00D924BD" w:rsidP="00D924BD">
      <w:pPr>
        <w:spacing w:after="0" w:line="240" w:lineRule="auto"/>
      </w:pPr>
    </w:p>
    <w:p w14:paraId="164FE85D" w14:textId="061D168B" w:rsidR="00D924BD" w:rsidRPr="00D924BD" w:rsidRDefault="004F43B6"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C8AEE" w14:textId="77777777" w:rsidR="004F43B6" w:rsidRDefault="004F43B6" w:rsidP="00967AF7">
      <w:pPr>
        <w:spacing w:after="0" w:line="240" w:lineRule="auto"/>
      </w:pPr>
      <w:r>
        <w:separator/>
      </w:r>
    </w:p>
  </w:endnote>
  <w:endnote w:type="continuationSeparator" w:id="0">
    <w:p w14:paraId="4674B83E" w14:textId="77777777" w:rsidR="004F43B6" w:rsidRDefault="004F43B6"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25EB4" w14:textId="77777777" w:rsidR="004F43B6" w:rsidRDefault="004F43B6" w:rsidP="00967AF7">
      <w:pPr>
        <w:spacing w:after="0" w:line="240" w:lineRule="auto"/>
      </w:pPr>
      <w:r>
        <w:separator/>
      </w:r>
    </w:p>
  </w:footnote>
  <w:footnote w:type="continuationSeparator" w:id="0">
    <w:p w14:paraId="120BB9A3" w14:textId="77777777" w:rsidR="004F43B6" w:rsidRDefault="004F43B6"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11B2" w14:textId="2F25DC5C" w:rsidR="00D70092" w:rsidRPr="00967AF7" w:rsidRDefault="00D70092" w:rsidP="00967AF7">
    <w:pPr>
      <w:pStyle w:val="Header"/>
    </w:pPr>
  </w:p>
  <w:p w14:paraId="3DB1FD7C" w14:textId="77777777" w:rsidR="00D70092" w:rsidRDefault="00D700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2DF3" w14:textId="63686A5E" w:rsidR="00D70092" w:rsidRDefault="00D70092" w:rsidP="00D56937">
    <w:pPr>
      <w:pStyle w:val="Header"/>
      <w:jc w:val="right"/>
    </w:pPr>
    <w:r>
      <w:rPr>
        <w:rFonts w:ascii="Times New Roman"/>
        <w:noProof/>
        <w:sz w:val="20"/>
      </w:rPr>
      <w:drawing>
        <wp:inline distT="0" distB="0" distL="0" distR="0" wp14:anchorId="37C58ACA" wp14:editId="2897EAFB">
          <wp:extent cx="1031358" cy="3466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614C0"/>
    <w:multiLevelType w:val="hybridMultilevel"/>
    <w:tmpl w:val="928A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71011"/>
    <w:multiLevelType w:val="hybridMultilevel"/>
    <w:tmpl w:val="7942707A"/>
    <w:lvl w:ilvl="0" w:tplc="2FEA6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D215D"/>
    <w:multiLevelType w:val="hybridMultilevel"/>
    <w:tmpl w:val="4D76FC88"/>
    <w:lvl w:ilvl="0" w:tplc="4A2C0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14952"/>
    <w:multiLevelType w:val="hybridMultilevel"/>
    <w:tmpl w:val="04BE3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D43E00"/>
    <w:multiLevelType w:val="hybridMultilevel"/>
    <w:tmpl w:val="A2260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BF0296"/>
    <w:multiLevelType w:val="hybridMultilevel"/>
    <w:tmpl w:val="46AA4B6C"/>
    <w:lvl w:ilvl="0" w:tplc="C74AE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94982"/>
    <w:multiLevelType w:val="hybridMultilevel"/>
    <w:tmpl w:val="145215BC"/>
    <w:lvl w:ilvl="0" w:tplc="334E946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3D23E2"/>
    <w:multiLevelType w:val="hybridMultilevel"/>
    <w:tmpl w:val="4790BCBA"/>
    <w:lvl w:ilvl="0" w:tplc="EF24B74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4"/>
  </w:num>
  <w:num w:numId="3">
    <w:abstractNumId w:val="9"/>
  </w:num>
  <w:num w:numId="4">
    <w:abstractNumId w:val="0"/>
  </w:num>
  <w:num w:numId="5">
    <w:abstractNumId w:val="12"/>
  </w:num>
  <w:num w:numId="6">
    <w:abstractNumId w:val="18"/>
  </w:num>
  <w:num w:numId="7">
    <w:abstractNumId w:val="10"/>
  </w:num>
  <w:num w:numId="8">
    <w:abstractNumId w:val="13"/>
  </w:num>
  <w:num w:numId="9">
    <w:abstractNumId w:val="3"/>
  </w:num>
  <w:num w:numId="10">
    <w:abstractNumId w:val="17"/>
  </w:num>
  <w:num w:numId="11">
    <w:abstractNumId w:val="1"/>
  </w:num>
  <w:num w:numId="12">
    <w:abstractNumId w:val="2"/>
  </w:num>
  <w:num w:numId="13">
    <w:abstractNumId w:val="16"/>
  </w:num>
  <w:num w:numId="14">
    <w:abstractNumId w:val="15"/>
  </w:num>
  <w:num w:numId="15">
    <w:abstractNumId w:val="7"/>
  </w:num>
  <w:num w:numId="16">
    <w:abstractNumId w:val="6"/>
  </w:num>
  <w:num w:numId="17">
    <w:abstractNumId w:val="1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06151"/>
    <w:rsid w:val="00007BE2"/>
    <w:rsid w:val="0002525B"/>
    <w:rsid w:val="0002671D"/>
    <w:rsid w:val="00035845"/>
    <w:rsid w:val="000970B7"/>
    <w:rsid w:val="000A3C70"/>
    <w:rsid w:val="000B722A"/>
    <w:rsid w:val="000E1FD8"/>
    <w:rsid w:val="000E3E80"/>
    <w:rsid w:val="000F303D"/>
    <w:rsid w:val="00117EB7"/>
    <w:rsid w:val="001360BF"/>
    <w:rsid w:val="001364A4"/>
    <w:rsid w:val="00136795"/>
    <w:rsid w:val="00163B30"/>
    <w:rsid w:val="001742DD"/>
    <w:rsid w:val="00184918"/>
    <w:rsid w:val="001A6C0A"/>
    <w:rsid w:val="001A7354"/>
    <w:rsid w:val="001B0065"/>
    <w:rsid w:val="001B0CD6"/>
    <w:rsid w:val="001B1CF0"/>
    <w:rsid w:val="001D0257"/>
    <w:rsid w:val="002201B2"/>
    <w:rsid w:val="00224FD0"/>
    <w:rsid w:val="00225078"/>
    <w:rsid w:val="00243B66"/>
    <w:rsid w:val="002651C3"/>
    <w:rsid w:val="0026633F"/>
    <w:rsid w:val="00290CFC"/>
    <w:rsid w:val="002969B9"/>
    <w:rsid w:val="00297BED"/>
    <w:rsid w:val="002A38BD"/>
    <w:rsid w:val="002B1EA0"/>
    <w:rsid w:val="002C4B99"/>
    <w:rsid w:val="002C502D"/>
    <w:rsid w:val="002C6B07"/>
    <w:rsid w:val="002D0F68"/>
    <w:rsid w:val="002D2978"/>
    <w:rsid w:val="002D6499"/>
    <w:rsid w:val="002D7084"/>
    <w:rsid w:val="002E0510"/>
    <w:rsid w:val="002F20A4"/>
    <w:rsid w:val="00300110"/>
    <w:rsid w:val="00327109"/>
    <w:rsid w:val="003305BB"/>
    <w:rsid w:val="0033587D"/>
    <w:rsid w:val="003412A0"/>
    <w:rsid w:val="00355044"/>
    <w:rsid w:val="003616A5"/>
    <w:rsid w:val="00366002"/>
    <w:rsid w:val="00375E02"/>
    <w:rsid w:val="00380AB1"/>
    <w:rsid w:val="003849FB"/>
    <w:rsid w:val="003876C8"/>
    <w:rsid w:val="00390C24"/>
    <w:rsid w:val="003A58EB"/>
    <w:rsid w:val="003B3C9A"/>
    <w:rsid w:val="003B782D"/>
    <w:rsid w:val="003C32DF"/>
    <w:rsid w:val="003C3DEA"/>
    <w:rsid w:val="003F7F2E"/>
    <w:rsid w:val="0040636F"/>
    <w:rsid w:val="004118DD"/>
    <w:rsid w:val="00425A27"/>
    <w:rsid w:val="00430A54"/>
    <w:rsid w:val="00440CA8"/>
    <w:rsid w:val="00456D00"/>
    <w:rsid w:val="0046164A"/>
    <w:rsid w:val="00462B97"/>
    <w:rsid w:val="00467736"/>
    <w:rsid w:val="00470A88"/>
    <w:rsid w:val="00471682"/>
    <w:rsid w:val="00486FFD"/>
    <w:rsid w:val="00495D03"/>
    <w:rsid w:val="004C07E5"/>
    <w:rsid w:val="004C52A3"/>
    <w:rsid w:val="004D3134"/>
    <w:rsid w:val="004E608A"/>
    <w:rsid w:val="004F43B6"/>
    <w:rsid w:val="005024DE"/>
    <w:rsid w:val="00505F0E"/>
    <w:rsid w:val="00510EC9"/>
    <w:rsid w:val="005234E5"/>
    <w:rsid w:val="0053289D"/>
    <w:rsid w:val="00560638"/>
    <w:rsid w:val="00562C7F"/>
    <w:rsid w:val="005705DC"/>
    <w:rsid w:val="0057532C"/>
    <w:rsid w:val="00576968"/>
    <w:rsid w:val="00587E36"/>
    <w:rsid w:val="0059273C"/>
    <w:rsid w:val="00595A4C"/>
    <w:rsid w:val="005A23B4"/>
    <w:rsid w:val="005B599A"/>
    <w:rsid w:val="005C054D"/>
    <w:rsid w:val="005D4CFA"/>
    <w:rsid w:val="005F0512"/>
    <w:rsid w:val="005F1143"/>
    <w:rsid w:val="005F7130"/>
    <w:rsid w:val="00612A1D"/>
    <w:rsid w:val="00613F3F"/>
    <w:rsid w:val="0063081D"/>
    <w:rsid w:val="006339A1"/>
    <w:rsid w:val="00636D93"/>
    <w:rsid w:val="00647750"/>
    <w:rsid w:val="00663151"/>
    <w:rsid w:val="00675017"/>
    <w:rsid w:val="00680314"/>
    <w:rsid w:val="00680BCD"/>
    <w:rsid w:val="006858D1"/>
    <w:rsid w:val="00686647"/>
    <w:rsid w:val="006B0B5D"/>
    <w:rsid w:val="006B21CA"/>
    <w:rsid w:val="006B5E8A"/>
    <w:rsid w:val="006C4871"/>
    <w:rsid w:val="006C7E42"/>
    <w:rsid w:val="006F28B6"/>
    <w:rsid w:val="006F6993"/>
    <w:rsid w:val="00720D24"/>
    <w:rsid w:val="00731B98"/>
    <w:rsid w:val="007346A2"/>
    <w:rsid w:val="00745B63"/>
    <w:rsid w:val="0075577B"/>
    <w:rsid w:val="0076282D"/>
    <w:rsid w:val="0076539F"/>
    <w:rsid w:val="00780142"/>
    <w:rsid w:val="0078266F"/>
    <w:rsid w:val="00790986"/>
    <w:rsid w:val="00797051"/>
    <w:rsid w:val="007A75AD"/>
    <w:rsid w:val="007A7717"/>
    <w:rsid w:val="007E0B8F"/>
    <w:rsid w:val="00805F86"/>
    <w:rsid w:val="00814D3F"/>
    <w:rsid w:val="00815C06"/>
    <w:rsid w:val="00824FB3"/>
    <w:rsid w:val="00825435"/>
    <w:rsid w:val="008452FD"/>
    <w:rsid w:val="00853FEB"/>
    <w:rsid w:val="00867733"/>
    <w:rsid w:val="00881BF2"/>
    <w:rsid w:val="008B77ED"/>
    <w:rsid w:val="008C1753"/>
    <w:rsid w:val="008D5865"/>
    <w:rsid w:val="008E4A27"/>
    <w:rsid w:val="008F5136"/>
    <w:rsid w:val="00911001"/>
    <w:rsid w:val="00923F8A"/>
    <w:rsid w:val="00951A52"/>
    <w:rsid w:val="00954725"/>
    <w:rsid w:val="0096609A"/>
    <w:rsid w:val="009673EB"/>
    <w:rsid w:val="00967AF7"/>
    <w:rsid w:val="009743A1"/>
    <w:rsid w:val="00981E82"/>
    <w:rsid w:val="0098246E"/>
    <w:rsid w:val="009A23D4"/>
    <w:rsid w:val="009A2B65"/>
    <w:rsid w:val="009B1F93"/>
    <w:rsid w:val="009C0161"/>
    <w:rsid w:val="009D7197"/>
    <w:rsid w:val="009E7BEA"/>
    <w:rsid w:val="009F66E4"/>
    <w:rsid w:val="00A02D9D"/>
    <w:rsid w:val="00A25BCF"/>
    <w:rsid w:val="00A4331A"/>
    <w:rsid w:val="00A442EE"/>
    <w:rsid w:val="00A54ABC"/>
    <w:rsid w:val="00A641BA"/>
    <w:rsid w:val="00A642A3"/>
    <w:rsid w:val="00A648DC"/>
    <w:rsid w:val="00A64A13"/>
    <w:rsid w:val="00A708A5"/>
    <w:rsid w:val="00A7220B"/>
    <w:rsid w:val="00A849B5"/>
    <w:rsid w:val="00A84FB9"/>
    <w:rsid w:val="00AA48B8"/>
    <w:rsid w:val="00AB50DA"/>
    <w:rsid w:val="00AC1F0E"/>
    <w:rsid w:val="00AC2A11"/>
    <w:rsid w:val="00AD582A"/>
    <w:rsid w:val="00AE2972"/>
    <w:rsid w:val="00AE6034"/>
    <w:rsid w:val="00AF06DA"/>
    <w:rsid w:val="00AF3CCE"/>
    <w:rsid w:val="00AF4358"/>
    <w:rsid w:val="00AF74E5"/>
    <w:rsid w:val="00B13CE9"/>
    <w:rsid w:val="00B32540"/>
    <w:rsid w:val="00B62152"/>
    <w:rsid w:val="00B6386D"/>
    <w:rsid w:val="00B6507A"/>
    <w:rsid w:val="00B836F7"/>
    <w:rsid w:val="00B948BF"/>
    <w:rsid w:val="00BB5737"/>
    <w:rsid w:val="00BC263A"/>
    <w:rsid w:val="00BE3640"/>
    <w:rsid w:val="00BF28F2"/>
    <w:rsid w:val="00BF7620"/>
    <w:rsid w:val="00C0683B"/>
    <w:rsid w:val="00C133B3"/>
    <w:rsid w:val="00C44C45"/>
    <w:rsid w:val="00C5014C"/>
    <w:rsid w:val="00C555AB"/>
    <w:rsid w:val="00C56542"/>
    <w:rsid w:val="00C73468"/>
    <w:rsid w:val="00C734FB"/>
    <w:rsid w:val="00C73AE5"/>
    <w:rsid w:val="00C868ED"/>
    <w:rsid w:val="00CB2252"/>
    <w:rsid w:val="00CD143A"/>
    <w:rsid w:val="00CF1CA4"/>
    <w:rsid w:val="00D03C61"/>
    <w:rsid w:val="00D30AED"/>
    <w:rsid w:val="00D56098"/>
    <w:rsid w:val="00D56937"/>
    <w:rsid w:val="00D67B95"/>
    <w:rsid w:val="00D70092"/>
    <w:rsid w:val="00D70538"/>
    <w:rsid w:val="00D710A5"/>
    <w:rsid w:val="00D819E6"/>
    <w:rsid w:val="00D81B2C"/>
    <w:rsid w:val="00D9083E"/>
    <w:rsid w:val="00D92382"/>
    <w:rsid w:val="00D924BD"/>
    <w:rsid w:val="00D94016"/>
    <w:rsid w:val="00D941BF"/>
    <w:rsid w:val="00DA48C0"/>
    <w:rsid w:val="00DD1681"/>
    <w:rsid w:val="00DD2B81"/>
    <w:rsid w:val="00DD2C03"/>
    <w:rsid w:val="00DD3D72"/>
    <w:rsid w:val="00DE7C10"/>
    <w:rsid w:val="00DF08B6"/>
    <w:rsid w:val="00DF75A8"/>
    <w:rsid w:val="00E05C9C"/>
    <w:rsid w:val="00E11021"/>
    <w:rsid w:val="00E14C5E"/>
    <w:rsid w:val="00E15E6A"/>
    <w:rsid w:val="00E42D3E"/>
    <w:rsid w:val="00E47969"/>
    <w:rsid w:val="00E57AFC"/>
    <w:rsid w:val="00E746C9"/>
    <w:rsid w:val="00E7779C"/>
    <w:rsid w:val="00EA034B"/>
    <w:rsid w:val="00EA22DE"/>
    <w:rsid w:val="00EC5554"/>
    <w:rsid w:val="00ED0060"/>
    <w:rsid w:val="00EE2DAE"/>
    <w:rsid w:val="00EF0206"/>
    <w:rsid w:val="00F02F7D"/>
    <w:rsid w:val="00F1029C"/>
    <w:rsid w:val="00F227A9"/>
    <w:rsid w:val="00F3150D"/>
    <w:rsid w:val="00F34CD3"/>
    <w:rsid w:val="00F368B3"/>
    <w:rsid w:val="00F42B6C"/>
    <w:rsid w:val="00F43189"/>
    <w:rsid w:val="00F450C8"/>
    <w:rsid w:val="00F74324"/>
    <w:rsid w:val="00F8201B"/>
    <w:rsid w:val="00F8409A"/>
    <w:rsid w:val="00FB74F9"/>
    <w:rsid w:val="00FB7A7E"/>
    <w:rsid w:val="00FC1DE2"/>
    <w:rsid w:val="00FC3F89"/>
    <w:rsid w:val="00FD4E4D"/>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 w:type="paragraph" w:styleId="NoSpacing">
    <w:name w:val="No Spacing"/>
    <w:uiPriority w:val="1"/>
    <w:qFormat/>
    <w:rsid w:val="00762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351480">
      <w:bodyDiv w:val="1"/>
      <w:marLeft w:val="0"/>
      <w:marRight w:val="0"/>
      <w:marTop w:val="0"/>
      <w:marBottom w:val="0"/>
      <w:divBdr>
        <w:top w:val="none" w:sz="0" w:space="0" w:color="auto"/>
        <w:left w:val="none" w:sz="0" w:space="0" w:color="auto"/>
        <w:bottom w:val="none" w:sz="0" w:space="0" w:color="auto"/>
        <w:right w:val="none" w:sz="0" w:space="0" w:color="auto"/>
      </w:divBdr>
    </w:div>
    <w:div w:id="769356473">
      <w:bodyDiv w:val="1"/>
      <w:marLeft w:val="0"/>
      <w:marRight w:val="0"/>
      <w:marTop w:val="0"/>
      <w:marBottom w:val="0"/>
      <w:divBdr>
        <w:top w:val="none" w:sz="0" w:space="0" w:color="auto"/>
        <w:left w:val="none" w:sz="0" w:space="0" w:color="auto"/>
        <w:bottom w:val="none" w:sz="0" w:space="0" w:color="auto"/>
        <w:right w:val="none" w:sz="0" w:space="0" w:color="auto"/>
      </w:divBdr>
    </w:div>
    <w:div w:id="930048636">
      <w:bodyDiv w:val="1"/>
      <w:marLeft w:val="0"/>
      <w:marRight w:val="0"/>
      <w:marTop w:val="0"/>
      <w:marBottom w:val="0"/>
      <w:divBdr>
        <w:top w:val="none" w:sz="0" w:space="0" w:color="auto"/>
        <w:left w:val="none" w:sz="0" w:space="0" w:color="auto"/>
        <w:bottom w:val="none" w:sz="0" w:space="0" w:color="auto"/>
        <w:right w:val="none" w:sz="0" w:space="0" w:color="auto"/>
      </w:divBdr>
    </w:div>
    <w:div w:id="11455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cgiar.org/reporting/download/report_file_id/23453" TargetMode="External"/><Relationship Id="rId13" Type="http://schemas.openxmlformats.org/officeDocument/2006/relationships/hyperlink" Target="10.1016/j.gfs.2020.100465" TargetMode="External"/><Relationship Id="rId18" Type="http://schemas.openxmlformats.org/officeDocument/2006/relationships/header" Target="header1.xml"/><Relationship Id="rId26" Type="http://schemas.openxmlformats.org/officeDocument/2006/relationships/hyperlink" Target="https://mel.cgiar.org/blog/add/policy_case/1" TargetMode="External"/><Relationship Id="rId3" Type="http://schemas.openxmlformats.org/officeDocument/2006/relationships/styles" Target="styles.xml"/><Relationship Id="rId21" Type="http://schemas.openxmlformats.org/officeDocument/2006/relationships/hyperlink" Target="https://mel.cgiar.org/reporting/download/report_file_id/2345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gfs.2020.100439" TargetMode="External"/><Relationship Id="rId17" Type="http://schemas.openxmlformats.org/officeDocument/2006/relationships/hyperlink" Target="https://theconversation.com/covid-19-recovery-is-a-chance-to-improve-the-african-food-system-139134" TargetMode="External"/><Relationship Id="rId25" Type="http://schemas.openxmlformats.org/officeDocument/2006/relationships/hyperlink" Target="https://mel.cgiar.org/reporting/download/report_file_id/245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l.cgiar.org/reporting/download/report_file_id/24521" TargetMode="External"/><Relationship Id="rId20" Type="http://schemas.openxmlformats.org/officeDocument/2006/relationships/hyperlink" Target="https://cgiarmel.atlassian.net/wiki/spaces/MEL/pages/10780674/CRP+Deliverable+Reporting" TargetMode="External"/><Relationship Id="rId29" Type="http://schemas.openxmlformats.org/officeDocument/2006/relationships/hyperlink" Target="https://mel.cgiar.org/blog/add/outcomestory/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agroforestry.org/blog/2020/03/23/why-measuring-youths-aspirations-key-sustainable-and-inclusive-rural-development" TargetMode="External"/><Relationship Id="rId24" Type="http://schemas.openxmlformats.org/officeDocument/2006/relationships/hyperlink" Target="https://mel.cgiar.org/reporting/download/report_file_id/25186" TargetMode="External"/><Relationship Id="rId32" Type="http://schemas.openxmlformats.org/officeDocument/2006/relationships/hyperlink" Target="https://cgiarmel.atlassian.net/wiki/spaces/MEL/pages/689864906/Innovation+Reporting?search_id=c4b67f0b-0d6d-4115-b0f1-65ef6ecb4edb" TargetMode="External"/><Relationship Id="rId5" Type="http://schemas.openxmlformats.org/officeDocument/2006/relationships/webSettings" Target="webSettings.xml"/><Relationship Id="rId15" Type="http://schemas.openxmlformats.org/officeDocument/2006/relationships/hyperlink" Target="https://mel.cgiar.org/reporting/download/report_file_id/25186" TargetMode="External"/><Relationship Id="rId23" Type="http://schemas.openxmlformats.org/officeDocument/2006/relationships/hyperlink" Target="https://mel.cgiar.org/reporting/download/report_file_id/24521" TargetMode="External"/><Relationship Id="rId28" Type="http://schemas.openxmlformats.org/officeDocument/2006/relationships/hyperlink" Target="https://mel.cgiar.org/blog/add/outcomestory/1" TargetMode="External"/><Relationship Id="rId10" Type="http://schemas.openxmlformats.org/officeDocument/2006/relationships/hyperlink" Target="https://theconversation.com/not-just-farmers-understanding-rural-aspirations-is-key-to-kenyas-future-129909" TargetMode="External"/><Relationship Id="rId19" Type="http://schemas.openxmlformats.org/officeDocument/2006/relationships/header" Target="header2.xml"/><Relationship Id="rId31" Type="http://schemas.openxmlformats.org/officeDocument/2006/relationships/hyperlink" Target="https://mel.cgiar.org/innovation/addinnovation" TargetMode="External"/><Relationship Id="rId4" Type="http://schemas.openxmlformats.org/officeDocument/2006/relationships/settings" Target="settings.xml"/><Relationship Id="rId9" Type="http://schemas.openxmlformats.org/officeDocument/2006/relationships/hyperlink" Target="https://mel.cgiar.org/reporting/download/report_file_id/25186" TargetMode="External"/><Relationship Id="rId14" Type="http://schemas.openxmlformats.org/officeDocument/2006/relationships/hyperlink" Target="https://mel.cgiar.org/reporting/download/report_file_id/23453" TargetMode="External"/><Relationship Id="rId22" Type="http://schemas.openxmlformats.org/officeDocument/2006/relationships/hyperlink" Target="https://mel.cgiar.org/reporting/download/report_file_id/25186" TargetMode="External"/><Relationship Id="rId27" Type="http://schemas.openxmlformats.org/officeDocument/2006/relationships/hyperlink" Target="https://cgiarmel.atlassian.net/wiki/spaces/MEL/pages/964657158/Policy+contribution" TargetMode="External"/><Relationship Id="rId30" Type="http://schemas.openxmlformats.org/officeDocument/2006/relationships/hyperlink" Target="https://cgiarmel.atlassian.net/wiki/spaces/MEL/pages/17183739/Outcome+Stories+Guidelines?search_id=c4b67f0b-0d6d-4115-b0f1-65ef6ecb4ed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EBCD-D949-40B9-8714-1C515B6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17</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Alene, Arega (IITA)</cp:lastModifiedBy>
  <cp:revision>86</cp:revision>
  <cp:lastPrinted>2017-08-29T17:51:00Z</cp:lastPrinted>
  <dcterms:created xsi:type="dcterms:W3CDTF">2021-03-01T13:47:00Z</dcterms:created>
  <dcterms:modified xsi:type="dcterms:W3CDTF">2021-03-09T08:44:00Z</dcterms:modified>
</cp:coreProperties>
</file>