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BE012" w14:textId="6755CBC6" w:rsidR="006E40C8" w:rsidRDefault="006E40C8" w:rsidP="006E40C8">
      <w:pPr>
        <w:pStyle w:val="Titre1"/>
        <w:jc w:val="both"/>
        <w:rPr>
          <w:b/>
          <w:bCs/>
          <w:color w:val="00B050"/>
          <w:lang w:val="en-GB"/>
        </w:rPr>
      </w:pPr>
      <w:bookmarkStart w:id="0" w:name="_Toc535554980"/>
      <w:r>
        <w:rPr>
          <w:b/>
          <w:bCs/>
          <w:color w:val="00B050"/>
          <w:lang w:val="en-GB"/>
        </w:rPr>
        <w:t>Cluster</w:t>
      </w:r>
      <w:r w:rsidR="002028B1">
        <w:rPr>
          <w:b/>
          <w:bCs/>
          <w:color w:val="00B050"/>
          <w:lang w:val="en-GB"/>
        </w:rPr>
        <w:t xml:space="preserve"> of Activities</w:t>
      </w:r>
      <w:r>
        <w:rPr>
          <w:b/>
          <w:bCs/>
          <w:color w:val="00B050"/>
          <w:lang w:val="en-GB"/>
        </w:rPr>
        <w:t xml:space="preserve"> Report Template</w:t>
      </w:r>
      <w:bookmarkEnd w:id="0"/>
    </w:p>
    <w:p w14:paraId="3D4FEF13" w14:textId="77777777" w:rsidR="006E40C8" w:rsidRPr="00614496" w:rsidRDefault="006E40C8" w:rsidP="006E40C8">
      <w:pPr>
        <w:rPr>
          <w:lang w:val="en-GB"/>
        </w:rPr>
      </w:pPr>
    </w:p>
    <w:p w14:paraId="3E939241" w14:textId="77777777" w:rsidR="006E40C8" w:rsidRPr="00614496" w:rsidRDefault="006E40C8" w:rsidP="006E40C8">
      <w:pPr>
        <w:rPr>
          <w:rFonts w:asciiTheme="majorHAnsi" w:hAnsiTheme="majorHAnsi" w:cs="Arial"/>
          <w:b/>
          <w:noProof/>
          <w:color w:val="BFBFBF" w:themeColor="background1" w:themeShade="BF"/>
          <w:sz w:val="44"/>
          <w:szCs w:val="50"/>
        </w:rPr>
      </w:pPr>
      <w:r w:rsidRPr="00614496">
        <w:rPr>
          <w:rFonts w:asciiTheme="majorHAnsi" w:hAnsiTheme="majorHAnsi" w:cs="Arial"/>
          <w:b/>
          <w:noProof/>
          <w:color w:val="BFBFBF" w:themeColor="background1" w:themeShade="BF"/>
          <w:sz w:val="44"/>
          <w:szCs w:val="50"/>
        </w:rPr>
        <w:t>Cluster annual report - 2018</w:t>
      </w:r>
    </w:p>
    <w:p w14:paraId="3E5EA619" w14:textId="1D460446" w:rsidR="006E40C8" w:rsidRPr="00614496" w:rsidRDefault="00613893" w:rsidP="006E40C8">
      <w:pPr>
        <w:rPr>
          <w:rFonts w:asciiTheme="majorHAnsi" w:hAnsiTheme="majorHAnsi" w:cs="Arial"/>
          <w:b/>
          <w:noProof/>
          <w:color w:val="BFBFBF" w:themeColor="background1" w:themeShade="BF"/>
          <w:sz w:val="44"/>
          <w:szCs w:val="50"/>
        </w:rPr>
      </w:pPr>
      <w:r>
        <w:rPr>
          <w:rFonts w:asciiTheme="majorHAnsi" w:hAnsiTheme="majorHAnsi" w:cs="Arial"/>
          <w:b/>
          <w:noProof/>
          <w:color w:val="BFBFBF" w:themeColor="background1" w:themeShade="BF"/>
          <w:sz w:val="44"/>
          <w:szCs w:val="50"/>
        </w:rPr>
        <w:t>FP5.1</w:t>
      </w:r>
      <w:r w:rsidR="006E40C8" w:rsidRPr="00614496">
        <w:rPr>
          <w:rFonts w:asciiTheme="majorHAnsi" w:hAnsiTheme="majorHAnsi" w:cs="Arial"/>
          <w:b/>
          <w:noProof/>
          <w:color w:val="BFBFBF" w:themeColor="background1" w:themeShade="BF"/>
          <w:sz w:val="44"/>
          <w:szCs w:val="50"/>
        </w:rPr>
        <w:t xml:space="preserve"> – </w:t>
      </w:r>
      <w:r w:rsidRPr="00613893">
        <w:rPr>
          <w:rFonts w:asciiTheme="majorHAnsi" w:hAnsiTheme="majorHAnsi" w:cs="Arial"/>
          <w:b/>
          <w:noProof/>
          <w:color w:val="BFBFBF" w:themeColor="background1" w:themeShade="BF"/>
          <w:sz w:val="44"/>
          <w:szCs w:val="50"/>
        </w:rPr>
        <w:t>Pre-breeding and Trait Discovery</w:t>
      </w:r>
    </w:p>
    <w:p w14:paraId="5016E8CB" w14:textId="77777777" w:rsidR="006E40C8" w:rsidRDefault="006E40C8" w:rsidP="006E40C8">
      <w:r>
        <w:t xml:space="preserve"> </w:t>
      </w:r>
    </w:p>
    <w:p w14:paraId="19ED9A2D" w14:textId="77777777" w:rsidR="006E40C8" w:rsidRDefault="006E40C8" w:rsidP="006E40C8"/>
    <w:p w14:paraId="4B406F70" w14:textId="77777777" w:rsidR="006E40C8" w:rsidRDefault="006E40C8" w:rsidP="006E40C8">
      <w:bookmarkStart w:id="1" w:name="_GoBack"/>
      <w:bookmarkEnd w:id="1"/>
      <w:r>
        <w:t>Authors</w:t>
      </w:r>
    </w:p>
    <w:p w14:paraId="01FFF348" w14:textId="77777777" w:rsidR="006E40C8" w:rsidRPr="00614496" w:rsidRDefault="006E40C8" w:rsidP="006E40C8">
      <w:pPr>
        <w:pStyle w:val="Titre1"/>
        <w:rPr>
          <w:color w:val="BFBFBF" w:themeColor="background1" w:themeShade="BF"/>
          <w:sz w:val="24"/>
        </w:rPr>
      </w:pPr>
      <w:bookmarkStart w:id="2" w:name="_Toc535553039"/>
      <w:bookmarkStart w:id="3" w:name="_Toc535554718"/>
      <w:bookmarkStart w:id="4" w:name="_Toc535554940"/>
      <w:bookmarkStart w:id="5" w:name="_Toc535554981"/>
      <w:r w:rsidRPr="00614496">
        <w:rPr>
          <w:color w:val="BFBFBF" w:themeColor="background1" w:themeShade="BF"/>
          <w:sz w:val="24"/>
        </w:rPr>
        <w:t>MAIN ACHIEVEMENTS</w:t>
      </w:r>
      <w:bookmarkEnd w:id="2"/>
      <w:bookmarkEnd w:id="3"/>
      <w:bookmarkEnd w:id="4"/>
      <w:bookmarkEnd w:id="5"/>
    </w:p>
    <w:p w14:paraId="24F70D67" w14:textId="62A0400C" w:rsidR="00F9659F" w:rsidRPr="00F9659F" w:rsidRDefault="00F9659F" w:rsidP="00F9659F">
      <w:pPr>
        <w:pStyle w:val="Titre1"/>
        <w:rPr>
          <w:rFonts w:ascii="Times New Roman" w:eastAsia="Times New Roman" w:hAnsi="Times New Roman" w:cs="Times New Roman"/>
          <w:color w:val="auto"/>
          <w:sz w:val="24"/>
          <w:szCs w:val="24"/>
        </w:rPr>
      </w:pPr>
      <w:r w:rsidRPr="00F9659F">
        <w:rPr>
          <w:rFonts w:ascii="Times New Roman" w:eastAsia="Times New Roman" w:hAnsi="Times New Roman" w:cs="Times New Roman"/>
          <w:color w:val="auto"/>
          <w:sz w:val="24"/>
          <w:szCs w:val="24"/>
        </w:rPr>
        <w:t xml:space="preserve">The </w:t>
      </w:r>
      <w:r w:rsidRPr="00F9659F">
        <w:rPr>
          <w:rFonts w:ascii="Times New Roman" w:eastAsia="Times New Roman" w:hAnsi="Times New Roman" w:cs="Times New Roman"/>
          <w:b/>
          <w:bCs/>
          <w:color w:val="auto"/>
          <w:sz w:val="24"/>
          <w:szCs w:val="24"/>
        </w:rPr>
        <w:t>use of crop wild relatives (CWR)</w:t>
      </w:r>
      <w:r w:rsidRPr="00F9659F">
        <w:rPr>
          <w:rFonts w:ascii="Times New Roman" w:eastAsia="Times New Roman" w:hAnsi="Times New Roman" w:cs="Times New Roman"/>
          <w:color w:val="auto"/>
          <w:sz w:val="24"/>
          <w:szCs w:val="24"/>
        </w:rPr>
        <w:t xml:space="preserve"> in breeding programs has been conducted by ICRISAT, IITA and CIRAD/CERAAS. In Pigeon pea, a total of 2,321 introgression lines previously developed using C. </w:t>
      </w:r>
      <w:r w:rsidRPr="007C3D95">
        <w:rPr>
          <w:rFonts w:ascii="Times New Roman" w:eastAsia="Times New Roman" w:hAnsi="Times New Roman" w:cs="Times New Roman"/>
          <w:i/>
          <w:iCs/>
          <w:color w:val="auto"/>
          <w:sz w:val="24"/>
          <w:szCs w:val="24"/>
        </w:rPr>
        <w:t>scarabaeoides</w:t>
      </w:r>
      <w:r w:rsidRPr="00F9659F">
        <w:rPr>
          <w:rFonts w:ascii="Times New Roman" w:eastAsia="Times New Roman" w:hAnsi="Times New Roman" w:cs="Times New Roman"/>
          <w:color w:val="auto"/>
          <w:sz w:val="24"/>
          <w:szCs w:val="24"/>
        </w:rPr>
        <w:t xml:space="preserve"> and C. </w:t>
      </w:r>
      <w:r w:rsidRPr="007C3D95">
        <w:rPr>
          <w:rFonts w:ascii="Times New Roman" w:eastAsia="Times New Roman" w:hAnsi="Times New Roman" w:cs="Times New Roman"/>
          <w:i/>
          <w:iCs/>
          <w:color w:val="auto"/>
          <w:sz w:val="24"/>
          <w:szCs w:val="24"/>
        </w:rPr>
        <w:t>acutifolius</w:t>
      </w:r>
      <w:r w:rsidRPr="00F9659F">
        <w:rPr>
          <w:rFonts w:ascii="Times New Roman" w:eastAsia="Times New Roman" w:hAnsi="Times New Roman" w:cs="Times New Roman"/>
          <w:color w:val="auto"/>
          <w:sz w:val="24"/>
          <w:szCs w:val="24"/>
        </w:rPr>
        <w:t xml:space="preserve"> as wild donors were screened for pod borer infestation. In Chickpea, 17 introgression lines obtained from the complex cross [C. </w:t>
      </w:r>
      <w:r w:rsidRPr="007C3D95">
        <w:rPr>
          <w:rFonts w:ascii="Times New Roman" w:eastAsia="Times New Roman" w:hAnsi="Times New Roman" w:cs="Times New Roman"/>
          <w:i/>
          <w:iCs/>
          <w:color w:val="auto"/>
          <w:sz w:val="24"/>
          <w:szCs w:val="24"/>
        </w:rPr>
        <w:t>arietinum</w:t>
      </w:r>
      <w:r w:rsidRPr="00F9659F">
        <w:rPr>
          <w:rFonts w:ascii="Times New Roman" w:eastAsia="Times New Roman" w:hAnsi="Times New Roman" w:cs="Times New Roman"/>
          <w:color w:val="auto"/>
          <w:sz w:val="24"/>
          <w:szCs w:val="24"/>
        </w:rPr>
        <w:t xml:space="preserve"> x (C. </w:t>
      </w:r>
      <w:r w:rsidRPr="007C3D95">
        <w:rPr>
          <w:rFonts w:ascii="Times New Roman" w:eastAsia="Times New Roman" w:hAnsi="Times New Roman" w:cs="Times New Roman"/>
          <w:i/>
          <w:iCs/>
          <w:color w:val="auto"/>
          <w:sz w:val="24"/>
          <w:szCs w:val="24"/>
        </w:rPr>
        <w:t>reticulatum</w:t>
      </w:r>
      <w:r w:rsidRPr="00F9659F">
        <w:rPr>
          <w:rFonts w:ascii="Times New Roman" w:eastAsia="Times New Roman" w:hAnsi="Times New Roman" w:cs="Times New Roman"/>
          <w:color w:val="auto"/>
          <w:sz w:val="24"/>
          <w:szCs w:val="24"/>
        </w:rPr>
        <w:t xml:space="preserve"> x C. </w:t>
      </w:r>
      <w:r w:rsidRPr="007C3D95">
        <w:rPr>
          <w:rFonts w:ascii="Times New Roman" w:eastAsia="Times New Roman" w:hAnsi="Times New Roman" w:cs="Times New Roman"/>
          <w:i/>
          <w:iCs/>
          <w:color w:val="auto"/>
          <w:sz w:val="24"/>
          <w:szCs w:val="24"/>
        </w:rPr>
        <w:t>echinospermumj</w:t>
      </w:r>
      <w:r w:rsidRPr="00F9659F">
        <w:rPr>
          <w:rFonts w:ascii="Times New Roman" w:eastAsia="Times New Roman" w:hAnsi="Times New Roman" w:cs="Times New Roman"/>
          <w:color w:val="auto"/>
          <w:sz w:val="24"/>
          <w:szCs w:val="24"/>
        </w:rPr>
        <w:t xml:space="preserve">)] were identified having high levels of Botrytis grey mold resistance and good agronomic performance. New populations with other sources of resistance and different cultivated background are under development. In Pearl millet, nine introgression lines were identified from Advanced Backcross populations involving 2 </w:t>
      </w:r>
      <w:r w:rsidRPr="007C3D95">
        <w:rPr>
          <w:rFonts w:ascii="Times New Roman" w:eastAsia="Times New Roman" w:hAnsi="Times New Roman" w:cs="Times New Roman"/>
          <w:i/>
          <w:iCs/>
          <w:color w:val="auto"/>
          <w:sz w:val="24"/>
          <w:szCs w:val="24"/>
        </w:rPr>
        <w:t>Pennisetum</w:t>
      </w:r>
      <w:r w:rsidRPr="00F9659F">
        <w:rPr>
          <w:rFonts w:ascii="Times New Roman" w:eastAsia="Times New Roman" w:hAnsi="Times New Roman" w:cs="Times New Roman"/>
          <w:color w:val="auto"/>
          <w:sz w:val="24"/>
          <w:szCs w:val="24"/>
        </w:rPr>
        <w:t xml:space="preserve"> </w:t>
      </w:r>
      <w:r w:rsidRPr="007C3D95">
        <w:rPr>
          <w:rFonts w:ascii="Times New Roman" w:eastAsia="Times New Roman" w:hAnsi="Times New Roman" w:cs="Times New Roman"/>
          <w:i/>
          <w:iCs/>
          <w:color w:val="auto"/>
          <w:sz w:val="24"/>
          <w:szCs w:val="24"/>
        </w:rPr>
        <w:t>violaceum</w:t>
      </w:r>
      <w:r w:rsidRPr="00F9659F">
        <w:rPr>
          <w:rFonts w:ascii="Times New Roman" w:eastAsia="Times New Roman" w:hAnsi="Times New Roman" w:cs="Times New Roman"/>
          <w:color w:val="auto"/>
          <w:sz w:val="24"/>
          <w:szCs w:val="24"/>
        </w:rPr>
        <w:t xml:space="preserve"> accessions as donors with good level of flowering stage heat tolerance. In cowpea, 250+ wild relatives accessions were screened and led to the identification of ca. 15 potential sources of drought and heat tolerance. In peanut, previous successful approaches for the use of CWRs has been extended to new genome A species using new synthetics involving A. </w:t>
      </w:r>
      <w:r w:rsidRPr="007C3D95">
        <w:rPr>
          <w:rFonts w:ascii="Times New Roman" w:eastAsia="Times New Roman" w:hAnsi="Times New Roman" w:cs="Times New Roman"/>
          <w:i/>
          <w:iCs/>
          <w:color w:val="auto"/>
          <w:sz w:val="24"/>
          <w:szCs w:val="24"/>
        </w:rPr>
        <w:t>correntina</w:t>
      </w:r>
      <w:r w:rsidRPr="00F9659F">
        <w:rPr>
          <w:rFonts w:ascii="Times New Roman" w:eastAsia="Times New Roman" w:hAnsi="Times New Roman" w:cs="Times New Roman"/>
          <w:color w:val="auto"/>
          <w:sz w:val="24"/>
          <w:szCs w:val="24"/>
        </w:rPr>
        <w:t xml:space="preserve"> and A. </w:t>
      </w:r>
      <w:r w:rsidRPr="007C3D95">
        <w:rPr>
          <w:rFonts w:ascii="Times New Roman" w:eastAsia="Times New Roman" w:hAnsi="Times New Roman" w:cs="Times New Roman"/>
          <w:i/>
          <w:iCs/>
          <w:color w:val="auto"/>
          <w:sz w:val="24"/>
          <w:szCs w:val="24"/>
        </w:rPr>
        <w:t>villosa</w:t>
      </w:r>
      <w:r w:rsidRPr="00F9659F">
        <w:rPr>
          <w:rFonts w:ascii="Times New Roman" w:eastAsia="Times New Roman" w:hAnsi="Times New Roman" w:cs="Times New Roman"/>
          <w:color w:val="auto"/>
          <w:sz w:val="24"/>
          <w:szCs w:val="24"/>
        </w:rPr>
        <w:t>. ABQTL populations are being developed with the same cultivated background and these synthetics as donors.</w:t>
      </w:r>
    </w:p>
    <w:p w14:paraId="34C9FB4A" w14:textId="500FBCC1" w:rsidR="00F9659F" w:rsidRPr="00F9659F" w:rsidRDefault="00F9659F" w:rsidP="00F9659F">
      <w:pPr>
        <w:pStyle w:val="Titre1"/>
        <w:rPr>
          <w:rFonts w:ascii="Times New Roman" w:eastAsia="Times New Roman" w:hAnsi="Times New Roman" w:cs="Times New Roman"/>
          <w:color w:val="auto"/>
          <w:sz w:val="24"/>
          <w:szCs w:val="24"/>
        </w:rPr>
      </w:pPr>
      <w:r w:rsidRPr="00F9659F">
        <w:rPr>
          <w:rFonts w:ascii="Times New Roman" w:eastAsia="Times New Roman" w:hAnsi="Times New Roman" w:cs="Times New Roman"/>
          <w:color w:val="auto"/>
          <w:sz w:val="24"/>
          <w:szCs w:val="24"/>
        </w:rPr>
        <w:t xml:space="preserve">In terms of </w:t>
      </w:r>
      <w:r w:rsidRPr="00F9659F">
        <w:rPr>
          <w:rFonts w:ascii="Times New Roman" w:eastAsia="Times New Roman" w:hAnsi="Times New Roman" w:cs="Times New Roman"/>
          <w:b/>
          <w:bCs/>
          <w:color w:val="auto"/>
          <w:sz w:val="24"/>
          <w:szCs w:val="24"/>
        </w:rPr>
        <w:t>genetic resources characterization and population genomics</w:t>
      </w:r>
      <w:r w:rsidRPr="00F9659F">
        <w:rPr>
          <w:rFonts w:ascii="Times New Roman" w:eastAsia="Times New Roman" w:hAnsi="Times New Roman" w:cs="Times New Roman"/>
          <w:color w:val="auto"/>
          <w:sz w:val="24"/>
          <w:szCs w:val="24"/>
        </w:rPr>
        <w:t>, whole genome sequencing of 8, 7, and 34 wild relative species of Chickpea, Pigeon Pea and Groundnut respectively has been conducted by ICRISAT and draft assemblies have been produced. In addition, pearl millet diversity was investigated by IRD team and partners, through genotyping by sequencing and GWAS analysis on two association panels, focusing on flowering and adaptation traits.</w:t>
      </w:r>
    </w:p>
    <w:p w14:paraId="43BA1BAD" w14:textId="68D71C6E" w:rsidR="00F9659F" w:rsidRPr="00F9659F" w:rsidRDefault="00F9659F" w:rsidP="00F9659F">
      <w:pPr>
        <w:pStyle w:val="Titre1"/>
        <w:rPr>
          <w:rFonts w:ascii="Times New Roman" w:eastAsia="Times New Roman" w:hAnsi="Times New Roman" w:cs="Times New Roman"/>
          <w:color w:val="auto"/>
          <w:sz w:val="24"/>
          <w:szCs w:val="24"/>
        </w:rPr>
      </w:pPr>
      <w:r w:rsidRPr="00F9659F">
        <w:rPr>
          <w:rFonts w:ascii="Times New Roman" w:eastAsia="Times New Roman" w:hAnsi="Times New Roman" w:cs="Times New Roman"/>
          <w:color w:val="auto"/>
          <w:sz w:val="24"/>
          <w:szCs w:val="24"/>
        </w:rPr>
        <w:t xml:space="preserve">In terms of </w:t>
      </w:r>
      <w:r w:rsidRPr="00F9659F">
        <w:rPr>
          <w:rFonts w:ascii="Times New Roman" w:eastAsia="Times New Roman" w:hAnsi="Times New Roman" w:cs="Times New Roman"/>
          <w:b/>
          <w:bCs/>
          <w:color w:val="auto"/>
          <w:sz w:val="24"/>
          <w:szCs w:val="24"/>
        </w:rPr>
        <w:t>elite germplasm base broadening</w:t>
      </w:r>
      <w:r w:rsidRPr="00F9659F">
        <w:rPr>
          <w:rFonts w:ascii="Times New Roman" w:eastAsia="Times New Roman" w:hAnsi="Times New Roman" w:cs="Times New Roman"/>
          <w:color w:val="auto"/>
          <w:sz w:val="24"/>
          <w:szCs w:val="24"/>
        </w:rPr>
        <w:t>, new BCNAM sorghum populations targeting post-flowering drought tolerance are being developed with 17 diverse donor parents and two elite recurrent parents.</w:t>
      </w:r>
    </w:p>
    <w:p w14:paraId="27523029" w14:textId="299E17D5" w:rsidR="006E40C8" w:rsidRDefault="00F9659F" w:rsidP="006E40C8">
      <w:r w:rsidRPr="00F9659F">
        <w:t xml:space="preserve">Finally, a FPs cross-cutting activity on </w:t>
      </w:r>
      <w:r w:rsidRPr="00F9659F">
        <w:rPr>
          <w:b/>
          <w:bCs/>
        </w:rPr>
        <w:t>Breeding Product Profiles</w:t>
      </w:r>
      <w:r w:rsidRPr="00F9659F">
        <w:t xml:space="preserve"> has been conducted as part of CoA5.1 through a joint workshop with the IAVAO partnership platform on Sorghum and Peanut Breeding Product Profiles.</w:t>
      </w:r>
    </w:p>
    <w:p w14:paraId="170E4E24" w14:textId="77777777" w:rsidR="006E40C8" w:rsidRPr="00614496" w:rsidRDefault="006E40C8" w:rsidP="006E40C8">
      <w:pPr>
        <w:pStyle w:val="Titre1"/>
        <w:rPr>
          <w:color w:val="BFBFBF" w:themeColor="background1" w:themeShade="BF"/>
          <w:sz w:val="24"/>
        </w:rPr>
      </w:pPr>
      <w:bookmarkStart w:id="6" w:name="_Toc535553040"/>
      <w:bookmarkStart w:id="7" w:name="_Toc535554719"/>
      <w:bookmarkStart w:id="8" w:name="_Toc535554941"/>
      <w:bookmarkStart w:id="9" w:name="_Toc535554982"/>
      <w:r w:rsidRPr="00614496">
        <w:rPr>
          <w:color w:val="BFBFBF" w:themeColor="background1" w:themeShade="BF"/>
          <w:sz w:val="24"/>
        </w:rPr>
        <w:t>Outcome cases and policy influenced (proposed)</w:t>
      </w:r>
      <w:bookmarkEnd w:id="6"/>
      <w:bookmarkEnd w:id="7"/>
      <w:bookmarkEnd w:id="8"/>
      <w:bookmarkEnd w:id="9"/>
    </w:p>
    <w:p w14:paraId="1AD88C3A" w14:textId="77777777" w:rsidR="006E40C8" w:rsidRDefault="006E40C8" w:rsidP="006E40C8">
      <w:r>
        <w:t>Revise and complete the suggested list of outcome cases and policies to be documented</w:t>
      </w:r>
    </w:p>
    <w:tbl>
      <w:tblPr>
        <w:tblStyle w:val="Grilledutableau"/>
        <w:tblW w:w="0" w:type="auto"/>
        <w:tblLook w:val="04A0" w:firstRow="1" w:lastRow="0" w:firstColumn="1" w:lastColumn="0" w:noHBand="0" w:noVBand="1"/>
      </w:tblPr>
      <w:tblGrid>
        <w:gridCol w:w="2944"/>
        <w:gridCol w:w="2944"/>
        <w:gridCol w:w="2944"/>
      </w:tblGrid>
      <w:tr w:rsidR="006E40C8" w:rsidRPr="00835BE3" w14:paraId="3FE25F6E" w14:textId="77777777" w:rsidTr="002D293F">
        <w:tc>
          <w:tcPr>
            <w:tcW w:w="2944" w:type="dxa"/>
            <w:shd w:val="clear" w:color="auto" w:fill="FFE599" w:themeFill="accent4" w:themeFillTint="66"/>
          </w:tcPr>
          <w:p w14:paraId="00885C0D"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Title of Outcome/ Impact Case Report (OICR) (30 words)</w:t>
            </w:r>
          </w:p>
        </w:tc>
        <w:tc>
          <w:tcPr>
            <w:tcW w:w="2944" w:type="dxa"/>
            <w:shd w:val="clear" w:color="auto" w:fill="FFE599" w:themeFill="accent4" w:themeFillTint="66"/>
          </w:tcPr>
          <w:p w14:paraId="0A3FFD1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Description</w:t>
            </w:r>
          </w:p>
          <w:p w14:paraId="53DC64AB"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(up to 80 words)</w:t>
            </w:r>
          </w:p>
        </w:tc>
        <w:tc>
          <w:tcPr>
            <w:tcW w:w="2944" w:type="dxa"/>
            <w:shd w:val="clear" w:color="auto" w:fill="FFE599" w:themeFill="accent4" w:themeFillTint="66"/>
          </w:tcPr>
          <w:p w14:paraId="490EE440"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Geographic scope</w:t>
            </w:r>
          </w:p>
          <w:p w14:paraId="5B57519A"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lastRenderedPageBreak/>
              <w:t>(Specify if regional, national, sub-national and provide list of regions/countries)</w:t>
            </w:r>
          </w:p>
        </w:tc>
      </w:tr>
      <w:tr w:rsidR="006E40C8" w:rsidRPr="00835BE3" w14:paraId="0B3B74D4" w14:textId="77777777" w:rsidTr="002D293F">
        <w:tc>
          <w:tcPr>
            <w:tcW w:w="2944" w:type="dxa"/>
          </w:tcPr>
          <w:p w14:paraId="6A73DAAC" w14:textId="77777777" w:rsidR="006E40C8" w:rsidRPr="00835BE3" w:rsidRDefault="006E40C8" w:rsidP="002D293F"/>
        </w:tc>
        <w:tc>
          <w:tcPr>
            <w:tcW w:w="2944" w:type="dxa"/>
          </w:tcPr>
          <w:p w14:paraId="7998DEE8" w14:textId="77777777" w:rsidR="006E40C8" w:rsidRPr="00835BE3" w:rsidRDefault="006E40C8" w:rsidP="002D293F"/>
        </w:tc>
        <w:tc>
          <w:tcPr>
            <w:tcW w:w="2944" w:type="dxa"/>
          </w:tcPr>
          <w:p w14:paraId="78AC7618" w14:textId="77777777" w:rsidR="006E40C8" w:rsidRPr="00835BE3" w:rsidRDefault="006E40C8" w:rsidP="002D293F"/>
        </w:tc>
      </w:tr>
      <w:tr w:rsidR="006E40C8" w:rsidRPr="00835BE3" w14:paraId="75EE323E" w14:textId="77777777" w:rsidTr="002D293F">
        <w:tc>
          <w:tcPr>
            <w:tcW w:w="2944" w:type="dxa"/>
          </w:tcPr>
          <w:p w14:paraId="02FD911B" w14:textId="77777777" w:rsidR="006E40C8" w:rsidRPr="00835BE3" w:rsidRDefault="006E40C8" w:rsidP="002D293F"/>
        </w:tc>
        <w:tc>
          <w:tcPr>
            <w:tcW w:w="2944" w:type="dxa"/>
          </w:tcPr>
          <w:p w14:paraId="54B4731A" w14:textId="77777777" w:rsidR="006E40C8" w:rsidRPr="00835BE3" w:rsidRDefault="006E40C8" w:rsidP="002D293F"/>
        </w:tc>
        <w:tc>
          <w:tcPr>
            <w:tcW w:w="2944" w:type="dxa"/>
          </w:tcPr>
          <w:p w14:paraId="29B0926D" w14:textId="77777777" w:rsidR="006E40C8" w:rsidRPr="00835BE3" w:rsidRDefault="006E40C8" w:rsidP="002D293F"/>
        </w:tc>
      </w:tr>
    </w:tbl>
    <w:p w14:paraId="4E0A5BC6" w14:textId="77777777" w:rsidR="006E40C8" w:rsidRPr="00835BE3" w:rsidRDefault="006E40C8" w:rsidP="006E40C8"/>
    <w:tbl>
      <w:tblPr>
        <w:tblStyle w:val="Grilledutableau"/>
        <w:tblW w:w="0" w:type="auto"/>
        <w:tblLook w:val="04A0" w:firstRow="1" w:lastRow="0" w:firstColumn="1" w:lastColumn="0" w:noHBand="0" w:noVBand="1"/>
      </w:tblPr>
      <w:tblGrid>
        <w:gridCol w:w="2316"/>
        <w:gridCol w:w="1822"/>
        <w:gridCol w:w="2531"/>
        <w:gridCol w:w="2163"/>
      </w:tblGrid>
      <w:tr w:rsidR="006E40C8" w:rsidRPr="00325DF3" w14:paraId="7A001517" w14:textId="77777777" w:rsidTr="002D293F">
        <w:tc>
          <w:tcPr>
            <w:tcW w:w="2316" w:type="dxa"/>
            <w:shd w:val="clear" w:color="auto" w:fill="FFE599" w:themeFill="accent4" w:themeFillTint="66"/>
          </w:tcPr>
          <w:p w14:paraId="7E6FA074"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Name and description of policies modified in design</w:t>
            </w:r>
          </w:p>
          <w:p w14:paraId="1B6B8711"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or implementation, informed by CGIAR research (20-50 words, ideally around 30 words)</w:t>
            </w:r>
          </w:p>
        </w:tc>
        <w:tc>
          <w:tcPr>
            <w:tcW w:w="1822" w:type="dxa"/>
            <w:shd w:val="clear" w:color="auto" w:fill="FFE599" w:themeFill="accent4" w:themeFillTint="66"/>
          </w:tcPr>
          <w:p w14:paraId="072953A6"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Type</w:t>
            </w:r>
          </w:p>
          <w:p w14:paraId="577AAAD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(policies/ strategies / laws/ regulations/ budgets/ investments/ curricula)</w:t>
            </w:r>
          </w:p>
        </w:tc>
        <w:tc>
          <w:tcPr>
            <w:tcW w:w="2531" w:type="dxa"/>
            <w:shd w:val="clear" w:color="auto" w:fill="FFE599" w:themeFill="accent4" w:themeFillTint="66"/>
          </w:tcPr>
          <w:p w14:paraId="17F817E1"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Whose policy is this?</w:t>
            </w:r>
          </w:p>
          <w:p w14:paraId="23B8C13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The primary organization(s) either designing/promulgating the policy, law, investment (e.g. national government) etc. and/or within which it is operating.</w:t>
            </w:r>
          </w:p>
        </w:tc>
        <w:tc>
          <w:tcPr>
            <w:tcW w:w="2163" w:type="dxa"/>
            <w:shd w:val="clear" w:color="auto" w:fill="FFE599" w:themeFill="accent4" w:themeFillTint="66"/>
          </w:tcPr>
          <w:p w14:paraId="01D8665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Geographic scope</w:t>
            </w:r>
          </w:p>
          <w:p w14:paraId="65DA1262" w14:textId="77777777" w:rsidR="006E40C8" w:rsidRPr="00325DF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(Specify if regional, national, sub-national and provide list of regions/countries)</w:t>
            </w:r>
          </w:p>
        </w:tc>
      </w:tr>
      <w:tr w:rsidR="006E40C8" w14:paraId="62C1B0EF" w14:textId="77777777" w:rsidTr="002D293F">
        <w:tc>
          <w:tcPr>
            <w:tcW w:w="2316" w:type="dxa"/>
          </w:tcPr>
          <w:p w14:paraId="7035FBE1" w14:textId="77777777" w:rsidR="006E40C8" w:rsidRDefault="006E40C8" w:rsidP="002D293F"/>
        </w:tc>
        <w:tc>
          <w:tcPr>
            <w:tcW w:w="1822" w:type="dxa"/>
          </w:tcPr>
          <w:p w14:paraId="620CCF90" w14:textId="77777777" w:rsidR="006E40C8" w:rsidRDefault="006E40C8" w:rsidP="002D293F"/>
        </w:tc>
        <w:tc>
          <w:tcPr>
            <w:tcW w:w="2531" w:type="dxa"/>
          </w:tcPr>
          <w:p w14:paraId="2083A5A6" w14:textId="77777777" w:rsidR="006E40C8" w:rsidRDefault="006E40C8" w:rsidP="002D293F"/>
        </w:tc>
        <w:tc>
          <w:tcPr>
            <w:tcW w:w="2163" w:type="dxa"/>
          </w:tcPr>
          <w:p w14:paraId="75769F14" w14:textId="77777777" w:rsidR="006E40C8" w:rsidRDefault="006E40C8" w:rsidP="002D293F"/>
        </w:tc>
      </w:tr>
      <w:tr w:rsidR="006E40C8" w14:paraId="1444CD83" w14:textId="77777777" w:rsidTr="002D293F">
        <w:tc>
          <w:tcPr>
            <w:tcW w:w="2316" w:type="dxa"/>
          </w:tcPr>
          <w:p w14:paraId="3BADA59A" w14:textId="77777777" w:rsidR="006E40C8" w:rsidRDefault="006E40C8" w:rsidP="002D293F"/>
        </w:tc>
        <w:tc>
          <w:tcPr>
            <w:tcW w:w="1822" w:type="dxa"/>
          </w:tcPr>
          <w:p w14:paraId="0FB6EA8D" w14:textId="77777777" w:rsidR="006E40C8" w:rsidRDefault="006E40C8" w:rsidP="002D293F"/>
        </w:tc>
        <w:tc>
          <w:tcPr>
            <w:tcW w:w="2531" w:type="dxa"/>
          </w:tcPr>
          <w:p w14:paraId="7750E262" w14:textId="77777777" w:rsidR="006E40C8" w:rsidRDefault="006E40C8" w:rsidP="002D293F"/>
        </w:tc>
        <w:tc>
          <w:tcPr>
            <w:tcW w:w="2163" w:type="dxa"/>
          </w:tcPr>
          <w:p w14:paraId="7509CE85" w14:textId="77777777" w:rsidR="006E40C8" w:rsidRDefault="006E40C8" w:rsidP="002D293F"/>
        </w:tc>
      </w:tr>
    </w:tbl>
    <w:p w14:paraId="2E8CE48C" w14:textId="77777777" w:rsidR="006E40C8" w:rsidRDefault="006E40C8" w:rsidP="006E40C8"/>
    <w:p w14:paraId="6E288D0C" w14:textId="77777777" w:rsidR="006E40C8" w:rsidRPr="00614496" w:rsidRDefault="006E40C8" w:rsidP="006E40C8">
      <w:pPr>
        <w:pStyle w:val="Titre1"/>
        <w:rPr>
          <w:color w:val="BFBFBF" w:themeColor="background1" w:themeShade="BF"/>
          <w:sz w:val="24"/>
        </w:rPr>
      </w:pPr>
      <w:bookmarkStart w:id="10" w:name="_Toc535553041"/>
      <w:bookmarkStart w:id="11" w:name="_Toc535554720"/>
      <w:bookmarkStart w:id="12" w:name="_Toc535554942"/>
      <w:bookmarkStart w:id="13" w:name="_Toc535554983"/>
      <w:r w:rsidRPr="00614496">
        <w:rPr>
          <w:color w:val="BFBFBF" w:themeColor="background1" w:themeShade="BF"/>
          <w:sz w:val="24"/>
        </w:rPr>
        <w:t>MAIN ACHIEVEMENTS WITH GENDER RELEVANCE</w:t>
      </w:r>
      <w:bookmarkEnd w:id="10"/>
      <w:bookmarkEnd w:id="11"/>
      <w:bookmarkEnd w:id="12"/>
      <w:bookmarkEnd w:id="13"/>
    </w:p>
    <w:p w14:paraId="47168CC8" w14:textId="2AE30AD7" w:rsidR="00F9659F" w:rsidRPr="00F9659F" w:rsidRDefault="00F9659F" w:rsidP="00F9659F">
      <w:r w:rsidRPr="00F9659F">
        <w:t>Generally, base broadening of cultivated diversity through the use of CWRs or genetic resources is expected to provide new traits with gender relevance. The development of demand-led breeding approaches (BPP workshop) is expected to generate varieties with better attributes reflecting the needs of end users especially women who are involved in transformation process. Finally, balanced gender representation in training activities will led to higher representation of women in research staff.</w:t>
      </w:r>
      <w:r w:rsidRPr="00F9659F" w:rsidDel="00F9659F">
        <w:t xml:space="preserve"> </w:t>
      </w:r>
    </w:p>
    <w:p w14:paraId="6F50A425" w14:textId="77777777" w:rsidR="006E40C8" w:rsidRPr="00614496" w:rsidRDefault="006E40C8" w:rsidP="006E40C8">
      <w:pPr>
        <w:pStyle w:val="Titre1"/>
        <w:rPr>
          <w:color w:val="BFBFBF" w:themeColor="background1" w:themeShade="BF"/>
          <w:sz w:val="24"/>
        </w:rPr>
      </w:pPr>
      <w:bookmarkStart w:id="14" w:name="_Toc535553042"/>
      <w:bookmarkStart w:id="15" w:name="_Toc535554721"/>
      <w:bookmarkStart w:id="16" w:name="_Toc535554943"/>
      <w:bookmarkStart w:id="17" w:name="_Toc535554984"/>
      <w:r w:rsidRPr="00614496">
        <w:rPr>
          <w:color w:val="BFBFBF" w:themeColor="background1" w:themeShade="BF"/>
          <w:sz w:val="24"/>
        </w:rPr>
        <w:t>MAIN ACHIEVEMENTS WITH Youth RELEVANCE</w:t>
      </w:r>
      <w:bookmarkEnd w:id="14"/>
      <w:bookmarkEnd w:id="15"/>
      <w:bookmarkEnd w:id="16"/>
      <w:bookmarkEnd w:id="17"/>
    </w:p>
    <w:p w14:paraId="79737684" w14:textId="53E5D239" w:rsidR="006E40C8" w:rsidRDefault="00F9659F" w:rsidP="006E40C8">
      <w:r>
        <w:t>NA</w:t>
      </w:r>
    </w:p>
    <w:p w14:paraId="5D96AFF8" w14:textId="77777777" w:rsidR="006E40C8" w:rsidRPr="00614496" w:rsidRDefault="006E40C8" w:rsidP="006E40C8">
      <w:pPr>
        <w:pStyle w:val="Titre1"/>
        <w:rPr>
          <w:color w:val="BFBFBF" w:themeColor="background1" w:themeShade="BF"/>
          <w:sz w:val="24"/>
        </w:rPr>
      </w:pPr>
      <w:bookmarkStart w:id="18" w:name="_Toc535553043"/>
      <w:bookmarkStart w:id="19" w:name="_Toc535554722"/>
      <w:bookmarkStart w:id="20" w:name="_Toc535554944"/>
      <w:bookmarkStart w:id="21" w:name="_Toc535554985"/>
      <w:r w:rsidRPr="00614496">
        <w:rPr>
          <w:color w:val="BFBFBF" w:themeColor="background1" w:themeShade="BF"/>
          <w:sz w:val="24"/>
        </w:rPr>
        <w:t>MAIN ACHIEVEMENTS WITH CAPACITY DEVELOPMENT RELEVANCE</w:t>
      </w:r>
      <w:bookmarkEnd w:id="18"/>
      <w:bookmarkEnd w:id="19"/>
      <w:bookmarkEnd w:id="20"/>
      <w:bookmarkEnd w:id="21"/>
    </w:p>
    <w:p w14:paraId="6D2EE786" w14:textId="5AAC3A1B" w:rsidR="00F9659F" w:rsidRPr="00F9659F" w:rsidRDefault="00F9659F" w:rsidP="00F9659F">
      <w:pPr>
        <w:pStyle w:val="Titre1"/>
        <w:rPr>
          <w:rFonts w:ascii="Times New Roman" w:eastAsia="Times New Roman" w:hAnsi="Times New Roman" w:cs="Times New Roman"/>
          <w:color w:val="auto"/>
          <w:sz w:val="24"/>
          <w:szCs w:val="24"/>
        </w:rPr>
      </w:pPr>
      <w:r w:rsidRPr="00F9659F">
        <w:rPr>
          <w:rFonts w:ascii="Times New Roman" w:eastAsia="Times New Roman" w:hAnsi="Times New Roman" w:cs="Times New Roman"/>
          <w:color w:val="auto"/>
          <w:sz w:val="24"/>
          <w:szCs w:val="24"/>
        </w:rPr>
        <w:t>Most research activities involved students and visiting scientists. Specific training activities funded by CoA5.1 included PhD Student training  in Corteva labs in Johnston, several training courses (Advanced R, Molecular Markers for Crop Improvement, NGS &amp; Breeding, Advances in Genomics &amp; Breeding Technologies).</w:t>
      </w:r>
    </w:p>
    <w:p w14:paraId="37AE79B3" w14:textId="148BD4ED" w:rsidR="006E40C8" w:rsidRDefault="00F9659F" w:rsidP="006E40C8">
      <w:r w:rsidRPr="00F9659F">
        <w:t>Finally, awareness was raised among breeders of the fact that product profiles are not defined by breeders alone but through a process that must engage many value chain stakeholders.</w:t>
      </w:r>
    </w:p>
    <w:p w14:paraId="3B7F98E0" w14:textId="77777777" w:rsidR="006E40C8" w:rsidRPr="00614496" w:rsidRDefault="006E40C8" w:rsidP="006E40C8">
      <w:pPr>
        <w:pStyle w:val="Titre1"/>
        <w:rPr>
          <w:color w:val="BFBFBF" w:themeColor="background1" w:themeShade="BF"/>
          <w:sz w:val="24"/>
        </w:rPr>
      </w:pPr>
      <w:bookmarkStart w:id="22" w:name="_Toc535553044"/>
      <w:bookmarkStart w:id="23" w:name="_Toc535554723"/>
      <w:bookmarkStart w:id="24" w:name="_Toc535554945"/>
      <w:bookmarkStart w:id="25" w:name="_Toc535554986"/>
      <w:r w:rsidRPr="00614496">
        <w:rPr>
          <w:color w:val="BFBFBF" w:themeColor="background1" w:themeShade="BF"/>
          <w:sz w:val="24"/>
        </w:rPr>
        <w:t>MAIN ACHIEVEMENTS WITH CLIMATE CHANGE RELEVANCE</w:t>
      </w:r>
      <w:bookmarkEnd w:id="22"/>
      <w:bookmarkEnd w:id="23"/>
      <w:bookmarkEnd w:id="24"/>
      <w:bookmarkEnd w:id="25"/>
    </w:p>
    <w:p w14:paraId="312BE74D" w14:textId="52F23E11" w:rsidR="006E40C8" w:rsidRDefault="00F9659F" w:rsidP="006E40C8">
      <w:r>
        <w:t>NA</w:t>
      </w:r>
    </w:p>
    <w:p w14:paraId="7C553C9A" w14:textId="77777777" w:rsidR="006E40C8" w:rsidRPr="00614496" w:rsidRDefault="006E40C8" w:rsidP="006E40C8">
      <w:pPr>
        <w:pStyle w:val="Titre1"/>
        <w:rPr>
          <w:color w:val="BFBFBF" w:themeColor="background1" w:themeShade="BF"/>
          <w:sz w:val="24"/>
        </w:rPr>
      </w:pPr>
      <w:bookmarkStart w:id="26" w:name="_Toc535553045"/>
      <w:bookmarkStart w:id="27" w:name="_Toc535554724"/>
      <w:bookmarkStart w:id="28" w:name="_Toc535554946"/>
      <w:bookmarkStart w:id="29" w:name="_Toc535554987"/>
      <w:r w:rsidRPr="00614496">
        <w:rPr>
          <w:color w:val="BFBFBF" w:themeColor="background1" w:themeShade="BF"/>
          <w:sz w:val="24"/>
        </w:rPr>
        <w:t>MAIN GAPS AND CHALLENGES</w:t>
      </w:r>
      <w:bookmarkEnd w:id="26"/>
      <w:bookmarkEnd w:id="27"/>
      <w:bookmarkEnd w:id="28"/>
      <w:bookmarkEnd w:id="29"/>
    </w:p>
    <w:p w14:paraId="7D6D0455" w14:textId="727004CF" w:rsidR="006E40C8" w:rsidRDefault="00F9659F" w:rsidP="006E40C8">
      <w:r>
        <w:t>NA</w:t>
      </w:r>
    </w:p>
    <w:p w14:paraId="5A4C319B" w14:textId="77777777" w:rsidR="006E40C8" w:rsidRPr="00614496" w:rsidRDefault="006E40C8" w:rsidP="006E40C8">
      <w:pPr>
        <w:pStyle w:val="Titre1"/>
        <w:rPr>
          <w:color w:val="BFBFBF" w:themeColor="background1" w:themeShade="BF"/>
          <w:sz w:val="24"/>
        </w:rPr>
      </w:pPr>
      <w:bookmarkStart w:id="30" w:name="_Toc535553046"/>
      <w:bookmarkStart w:id="31" w:name="_Toc535554725"/>
      <w:bookmarkStart w:id="32" w:name="_Toc535554947"/>
      <w:bookmarkStart w:id="33" w:name="_Toc535554988"/>
      <w:r w:rsidRPr="00614496">
        <w:rPr>
          <w:color w:val="BFBFBF" w:themeColor="background1" w:themeShade="BF"/>
          <w:sz w:val="24"/>
        </w:rPr>
        <w:t>MEASURES TAKEN AND ADJUSTMENTS PROPOSED</w:t>
      </w:r>
      <w:bookmarkEnd w:id="30"/>
      <w:bookmarkEnd w:id="31"/>
      <w:bookmarkEnd w:id="32"/>
      <w:bookmarkEnd w:id="33"/>
    </w:p>
    <w:p w14:paraId="03F49E37" w14:textId="1234D097" w:rsidR="006E40C8" w:rsidRDefault="00F9659F" w:rsidP="006E40C8">
      <w:r>
        <w:t>NA</w:t>
      </w:r>
    </w:p>
    <w:p w14:paraId="5A6657D4" w14:textId="77777777" w:rsidR="006E40C8" w:rsidRPr="00614496" w:rsidRDefault="006E40C8" w:rsidP="006E40C8">
      <w:pPr>
        <w:pStyle w:val="Titre1"/>
        <w:rPr>
          <w:color w:val="BFBFBF" w:themeColor="background1" w:themeShade="BF"/>
          <w:sz w:val="24"/>
        </w:rPr>
      </w:pPr>
      <w:bookmarkStart w:id="34" w:name="_Toc535553047"/>
      <w:bookmarkStart w:id="35" w:name="_Toc535554726"/>
      <w:bookmarkStart w:id="36" w:name="_Toc535554948"/>
      <w:bookmarkStart w:id="37" w:name="_Toc535554989"/>
      <w:r w:rsidRPr="00614496">
        <w:rPr>
          <w:color w:val="BFBFBF" w:themeColor="background1" w:themeShade="BF"/>
          <w:sz w:val="24"/>
        </w:rPr>
        <w:t>PARTNESHIPS: ACHIEVEMENT AND CHALLENGES</w:t>
      </w:r>
      <w:bookmarkEnd w:id="34"/>
      <w:bookmarkEnd w:id="35"/>
      <w:bookmarkEnd w:id="36"/>
      <w:bookmarkEnd w:id="37"/>
    </w:p>
    <w:p w14:paraId="23445488" w14:textId="77777777" w:rsidR="006E40C8" w:rsidRDefault="006E40C8" w:rsidP="006E40C8">
      <w:pPr>
        <w:rPr>
          <w:rFonts w:eastAsia="Calibri"/>
        </w:rPr>
      </w:pPr>
      <w:r>
        <w:t>Please list up to three important partnerships for 2018, using the following table.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395"/>
        <w:gridCol w:w="2878"/>
        <w:gridCol w:w="3551"/>
      </w:tblGrid>
      <w:tr w:rsidR="006E40C8" w:rsidRPr="005C6062" w14:paraId="3A116372" w14:textId="77777777" w:rsidTr="002D293F">
        <w:trPr>
          <w:trHeight w:val="539"/>
        </w:trPr>
        <w:tc>
          <w:tcPr>
            <w:tcW w:w="1357"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F6BAA32" w14:textId="77777777" w:rsidR="006E40C8" w:rsidRPr="00835BE3" w:rsidRDefault="006E40C8" w:rsidP="002D293F">
            <w:pPr>
              <w:keepNext/>
              <w:ind w:right="96"/>
              <w:rPr>
                <w:b/>
                <w:sz w:val="20"/>
                <w:szCs w:val="20"/>
              </w:rPr>
            </w:pPr>
            <w:r w:rsidRPr="00835BE3">
              <w:rPr>
                <w:b/>
                <w:sz w:val="20"/>
                <w:szCs w:val="20"/>
              </w:rPr>
              <w:lastRenderedPageBreak/>
              <w:t>Brief description of partnership aims (30 words)</w:t>
            </w:r>
          </w:p>
        </w:tc>
        <w:tc>
          <w:tcPr>
            <w:tcW w:w="1631"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6CE9E7" w14:textId="77777777" w:rsidR="006E40C8" w:rsidRPr="00835BE3" w:rsidRDefault="006E40C8" w:rsidP="002D293F">
            <w:pPr>
              <w:keepNext/>
              <w:ind w:right="96"/>
              <w:rPr>
                <w:b/>
                <w:sz w:val="20"/>
                <w:szCs w:val="20"/>
              </w:rPr>
            </w:pPr>
            <w:r w:rsidRPr="00835BE3">
              <w:rPr>
                <w:b/>
                <w:sz w:val="20"/>
                <w:szCs w:val="20"/>
              </w:rPr>
              <w:t xml:space="preserve">List of key partners in partnership (one or more partners).  Do not use acronyms. </w:t>
            </w:r>
          </w:p>
        </w:tc>
        <w:tc>
          <w:tcPr>
            <w:tcW w:w="2012"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D55FD10" w14:textId="77777777" w:rsidR="006E40C8" w:rsidRPr="00835BE3" w:rsidRDefault="006E40C8" w:rsidP="002D293F">
            <w:pPr>
              <w:keepNext/>
              <w:ind w:right="96"/>
              <w:rPr>
                <w:b/>
                <w:sz w:val="20"/>
                <w:szCs w:val="20"/>
              </w:rPr>
            </w:pPr>
            <w:r w:rsidRPr="00835BE3">
              <w:rPr>
                <w:b/>
                <w:sz w:val="20"/>
                <w:szCs w:val="20"/>
              </w:rPr>
              <w:t xml:space="preserve">Main area of partnership (may choose multiple), </w:t>
            </w:r>
          </w:p>
          <w:p w14:paraId="46DA26DA" w14:textId="77777777" w:rsidR="006E40C8" w:rsidRPr="00835BE3" w:rsidRDefault="006E40C8" w:rsidP="002D293F">
            <w:pPr>
              <w:keepNext/>
              <w:ind w:right="96"/>
              <w:rPr>
                <w:b/>
                <w:sz w:val="20"/>
                <w:szCs w:val="20"/>
              </w:rPr>
            </w:pPr>
            <w:r w:rsidRPr="00835BE3">
              <w:rPr>
                <w:b/>
                <w:sz w:val="20"/>
                <w:szCs w:val="20"/>
              </w:rPr>
              <w:t xml:space="preserve">Research/Delivery/Policy/Capacity Development/Other, please specify </w:t>
            </w:r>
          </w:p>
        </w:tc>
      </w:tr>
      <w:tr w:rsidR="006E40C8" w:rsidRPr="005C6062" w14:paraId="6A19F5DA" w14:textId="77777777" w:rsidTr="007C3D95">
        <w:trPr>
          <w:trHeight w:val="18"/>
        </w:trPr>
        <w:tc>
          <w:tcPr>
            <w:tcW w:w="1357" w:type="pct"/>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14:paraId="4820D59E" w14:textId="5DA054AF" w:rsidR="006E40C8" w:rsidRPr="00835BE3" w:rsidRDefault="006E40C8" w:rsidP="002D293F">
            <w:pPr>
              <w:pStyle w:val="Sansinterligne"/>
            </w:pPr>
            <w:r w:rsidRPr="00835BE3">
              <w:t xml:space="preserve"> </w:t>
            </w:r>
            <w:r w:rsidR="00EC05D0">
              <w:t>Use of CWRs in Peanut</w:t>
            </w:r>
          </w:p>
        </w:tc>
        <w:tc>
          <w:tcPr>
            <w:tcW w:w="1631" w:type="pct"/>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14:paraId="2EAFF9FF" w14:textId="6ADDA100" w:rsidR="006E40C8" w:rsidRPr="00835BE3" w:rsidRDefault="007C3D95" w:rsidP="002D293F">
            <w:pPr>
              <w:pStyle w:val="Sansinterligne"/>
            </w:pPr>
            <w:r>
              <w:t>CERAAS, Sénégal; University of Georgia, USA</w:t>
            </w:r>
          </w:p>
        </w:tc>
        <w:tc>
          <w:tcPr>
            <w:tcW w:w="2012" w:type="pct"/>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14:paraId="30167F2F" w14:textId="70756D2B" w:rsidR="006E40C8" w:rsidRPr="00835BE3" w:rsidRDefault="007C3D95" w:rsidP="002D293F">
            <w:pPr>
              <w:pStyle w:val="Sansinterligne"/>
            </w:pPr>
            <w:r>
              <w:t>Research</w:t>
            </w:r>
          </w:p>
        </w:tc>
      </w:tr>
      <w:tr w:rsidR="007C3D95" w:rsidRPr="005C6062" w14:paraId="3493FE80" w14:textId="77777777" w:rsidTr="00EC05D0">
        <w:trPr>
          <w:trHeight w:val="18"/>
        </w:trPr>
        <w:tc>
          <w:tcPr>
            <w:tcW w:w="1357" w:type="pct"/>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14:paraId="3047CC1D" w14:textId="31F4CC28" w:rsidR="007C3D95" w:rsidRPr="00835BE3" w:rsidRDefault="00EC05D0" w:rsidP="002D293F">
            <w:pPr>
              <w:pStyle w:val="Sansinterligne"/>
            </w:pPr>
            <w:r>
              <w:t>NARS in WA engaged around the topic of product profiles</w:t>
            </w:r>
          </w:p>
        </w:tc>
        <w:tc>
          <w:tcPr>
            <w:tcW w:w="1631" w:type="pct"/>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14:paraId="4D6E2EAE" w14:textId="43EA3702" w:rsidR="007C3D95" w:rsidRDefault="007C3D95" w:rsidP="002D293F">
            <w:pPr>
              <w:pStyle w:val="Sansinterligne"/>
            </w:pPr>
            <w:r>
              <w:t xml:space="preserve">Innovation and Plant Breeding </w:t>
            </w:r>
            <w:r w:rsidR="00EC05D0">
              <w:t>in West-Africa (IAVAO)</w:t>
            </w:r>
          </w:p>
        </w:tc>
        <w:tc>
          <w:tcPr>
            <w:tcW w:w="2012" w:type="pct"/>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14:paraId="1701A141" w14:textId="05C528CD" w:rsidR="007C3D95" w:rsidRDefault="00EC05D0" w:rsidP="002D293F">
            <w:pPr>
              <w:pStyle w:val="Sansinterligne"/>
            </w:pPr>
            <w:r>
              <w:t>Research, Delivery</w:t>
            </w:r>
          </w:p>
        </w:tc>
      </w:tr>
      <w:tr w:rsidR="00EC05D0" w:rsidRPr="005C6062" w14:paraId="35C0B4F6" w14:textId="77777777" w:rsidTr="002D293F">
        <w:trPr>
          <w:trHeight w:val="18"/>
        </w:trPr>
        <w:tc>
          <w:tcPr>
            <w:tcW w:w="1357"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6611540" w14:textId="5CB819C3" w:rsidR="00EC05D0" w:rsidRDefault="00EC05D0" w:rsidP="00EC05D0">
            <w:r>
              <w:rPr>
                <w:rFonts w:ascii="Calibri" w:hAnsi="Calibri" w:cs="Calibri"/>
                <w:color w:val="000000"/>
                <w:sz w:val="22"/>
                <w:szCs w:val="22"/>
              </w:rPr>
              <w:t>P</w:t>
            </w:r>
            <w:r>
              <w:rPr>
                <w:rFonts w:ascii="Calibri" w:hAnsi="Calibri" w:cs="Calibri"/>
                <w:color w:val="000000"/>
                <w:sz w:val="22"/>
                <w:szCs w:val="22"/>
              </w:rPr>
              <w:t xml:space="preserve">earl millet heat </w:t>
            </w:r>
            <w:r>
              <w:rPr>
                <w:rFonts w:ascii="Calibri" w:hAnsi="Calibri" w:cs="Calibri"/>
                <w:color w:val="000000"/>
                <w:sz w:val="22"/>
                <w:szCs w:val="22"/>
              </w:rPr>
              <w:t xml:space="preserve">and </w:t>
            </w:r>
            <w:r>
              <w:rPr>
                <w:rFonts w:ascii="Calibri" w:hAnsi="Calibri" w:cs="Calibri"/>
                <w:color w:val="000000"/>
                <w:sz w:val="22"/>
                <w:szCs w:val="22"/>
              </w:rPr>
              <w:t>drought screening trials</w:t>
            </w:r>
          </w:p>
        </w:tc>
        <w:tc>
          <w:tcPr>
            <w:tcW w:w="1631"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5790EA5" w14:textId="3C7BA522" w:rsidR="00EC05D0" w:rsidRDefault="00EC05D0" w:rsidP="002D293F">
            <w:pPr>
              <w:pStyle w:val="Sansinterligne"/>
            </w:pPr>
            <w:r>
              <w:rPr>
                <w:rFonts w:ascii="Calibri" w:hAnsi="Calibri" w:cs="Calibri"/>
                <w:color w:val="000000"/>
              </w:rPr>
              <w:t>Pioneer Hi-bred Pvt. Ltd., Bayer BioScience Pvt. Ltd., and Metahelix</w:t>
            </w:r>
            <w:r>
              <w:rPr>
                <w:rFonts w:ascii="Calibri" w:hAnsi="Calibri" w:cs="Calibri"/>
                <w:color w:val="000000"/>
              </w:rPr>
              <w:t xml:space="preserve">, </w:t>
            </w:r>
            <w:r>
              <w:rPr>
                <w:rFonts w:ascii="Calibri" w:hAnsi="Calibri" w:cs="Calibri"/>
                <w:color w:val="000000"/>
              </w:rPr>
              <w:t>CCS HAU</w:t>
            </w:r>
          </w:p>
        </w:tc>
        <w:tc>
          <w:tcPr>
            <w:tcW w:w="2012"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03393FA" w14:textId="4B6659CA" w:rsidR="00EC05D0" w:rsidRDefault="00EC05D0" w:rsidP="002D293F">
            <w:pPr>
              <w:pStyle w:val="Sansinterligne"/>
            </w:pPr>
            <w:r>
              <w:t>Research</w:t>
            </w:r>
          </w:p>
        </w:tc>
      </w:tr>
    </w:tbl>
    <w:p w14:paraId="00F9ACDA" w14:textId="77777777" w:rsidR="006E40C8" w:rsidRDefault="006E40C8" w:rsidP="006E40C8">
      <w:bookmarkStart w:id="38" w:name="_33u64wot3sd0"/>
      <w:bookmarkStart w:id="39" w:name="_Table_10:_Status"/>
      <w:bookmarkEnd w:id="38"/>
      <w:bookmarkEnd w:id="39"/>
      <w:r>
        <w:t>Please include collaborations with one or more CRPs or Platforms – or in some cases with other Centers, if these are not already core partners for your CRP.</w:t>
      </w:r>
    </w:p>
    <w:p w14:paraId="0568D5F4" w14:textId="77777777" w:rsidR="006E40C8" w:rsidRDefault="006E40C8" w:rsidP="006E40C8">
      <w:pPr>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25"/>
        <w:gridCol w:w="2879"/>
        <w:gridCol w:w="3528"/>
      </w:tblGrid>
      <w:tr w:rsidR="006E40C8" w:rsidRPr="00835BE3" w14:paraId="7D289688" w14:textId="77777777" w:rsidTr="002D293F">
        <w:tc>
          <w:tcPr>
            <w:tcW w:w="1373" w:type="pct"/>
            <w:tcBorders>
              <w:top w:val="single" w:sz="4" w:space="0" w:color="000000"/>
              <w:left w:val="single" w:sz="4" w:space="0" w:color="000000"/>
              <w:bottom w:val="single" w:sz="4" w:space="0" w:color="000000"/>
              <w:right w:val="single" w:sz="4" w:space="0" w:color="000000"/>
            </w:tcBorders>
            <w:shd w:val="clear" w:color="auto" w:fill="FFF2CC"/>
          </w:tcPr>
          <w:p w14:paraId="21E4B24F" w14:textId="77777777" w:rsidR="006E40C8" w:rsidRPr="00835BE3" w:rsidRDefault="006E40C8" w:rsidP="002D293F">
            <w:pPr>
              <w:keepNext/>
              <w:ind w:right="96"/>
              <w:rPr>
                <w:b/>
                <w:sz w:val="20"/>
                <w:szCs w:val="20"/>
              </w:rPr>
            </w:pPr>
            <w:r w:rsidRPr="00835BE3">
              <w:rPr>
                <w:b/>
                <w:sz w:val="20"/>
                <w:szCs w:val="20"/>
              </w:rPr>
              <w:t>Name(s) of collaborating CRP(s), Platform(s) or Center(s)</w:t>
            </w:r>
          </w:p>
        </w:tc>
        <w:tc>
          <w:tcPr>
            <w:tcW w:w="1630" w:type="pct"/>
            <w:tcBorders>
              <w:top w:val="single" w:sz="4" w:space="0" w:color="000000"/>
              <w:left w:val="single" w:sz="4" w:space="0" w:color="000000"/>
              <w:bottom w:val="single" w:sz="4" w:space="0" w:color="000000"/>
              <w:right w:val="single" w:sz="4" w:space="0" w:color="000000"/>
            </w:tcBorders>
            <w:shd w:val="clear" w:color="auto" w:fill="FFF2CC"/>
            <w:hideMark/>
          </w:tcPr>
          <w:p w14:paraId="5D99364E" w14:textId="77777777" w:rsidR="006E40C8" w:rsidRPr="00835BE3" w:rsidRDefault="006E40C8" w:rsidP="002D293F">
            <w:pPr>
              <w:keepNext/>
              <w:ind w:right="96"/>
              <w:rPr>
                <w:b/>
                <w:sz w:val="20"/>
                <w:szCs w:val="20"/>
              </w:rPr>
            </w:pPr>
            <w:r w:rsidRPr="00835BE3">
              <w:rPr>
                <w:b/>
                <w:sz w:val="20"/>
                <w:szCs w:val="20"/>
              </w:rPr>
              <w:t xml:space="preserve">Brief description of the collaboration </w:t>
            </w:r>
          </w:p>
        </w:tc>
        <w:tc>
          <w:tcPr>
            <w:tcW w:w="1997" w:type="pct"/>
            <w:tcBorders>
              <w:top w:val="single" w:sz="4" w:space="0" w:color="000000"/>
              <w:left w:val="single" w:sz="4" w:space="0" w:color="000000"/>
              <w:bottom w:val="single" w:sz="4" w:space="0" w:color="000000"/>
              <w:right w:val="single" w:sz="4" w:space="0" w:color="000000"/>
            </w:tcBorders>
            <w:shd w:val="clear" w:color="auto" w:fill="FFF2CC"/>
            <w:hideMark/>
          </w:tcPr>
          <w:p w14:paraId="59C53254" w14:textId="77777777" w:rsidR="006E40C8" w:rsidRPr="00835BE3" w:rsidRDefault="006E40C8" w:rsidP="002D293F">
            <w:pPr>
              <w:keepNext/>
              <w:ind w:right="96"/>
              <w:rPr>
                <w:b/>
                <w:sz w:val="20"/>
                <w:szCs w:val="20"/>
              </w:rPr>
            </w:pPr>
            <w:r w:rsidRPr="00835BE3">
              <w:rPr>
                <w:b/>
                <w:sz w:val="20"/>
                <w:szCs w:val="20"/>
              </w:rPr>
              <w:t>Optional:  Value added, in a few words</w:t>
            </w:r>
            <w:r w:rsidRPr="00835BE3">
              <w:rPr>
                <w:b/>
                <w:sz w:val="20"/>
                <w:szCs w:val="20"/>
              </w:rPr>
              <w:br/>
            </w:r>
            <w:r w:rsidRPr="00835BE3">
              <w:rPr>
                <w:sz w:val="20"/>
                <w:szCs w:val="20"/>
              </w:rPr>
              <w:t>e.g. scientific or efficiency benefits</w:t>
            </w:r>
          </w:p>
        </w:tc>
      </w:tr>
      <w:tr w:rsidR="006E40C8" w:rsidRPr="00835BE3" w14:paraId="41B07210" w14:textId="77777777" w:rsidTr="002D293F">
        <w:tc>
          <w:tcPr>
            <w:tcW w:w="1373" w:type="pct"/>
            <w:tcBorders>
              <w:top w:val="single" w:sz="4" w:space="0" w:color="000000"/>
              <w:left w:val="single" w:sz="4" w:space="0" w:color="000000"/>
              <w:bottom w:val="single" w:sz="4" w:space="0" w:color="000000"/>
              <w:right w:val="single" w:sz="4" w:space="0" w:color="000000"/>
            </w:tcBorders>
          </w:tcPr>
          <w:p w14:paraId="1923CD54" w14:textId="77777777" w:rsidR="006E40C8" w:rsidRPr="00835BE3" w:rsidRDefault="006E40C8" w:rsidP="002D293F">
            <w:pPr>
              <w:pStyle w:val="Sansinterligne"/>
            </w:pPr>
          </w:p>
        </w:tc>
        <w:tc>
          <w:tcPr>
            <w:tcW w:w="1630" w:type="pct"/>
            <w:tcBorders>
              <w:top w:val="single" w:sz="4" w:space="0" w:color="000000"/>
              <w:left w:val="single" w:sz="4" w:space="0" w:color="000000"/>
              <w:bottom w:val="single" w:sz="4" w:space="0" w:color="000000"/>
              <w:right w:val="single" w:sz="4" w:space="0" w:color="000000"/>
            </w:tcBorders>
          </w:tcPr>
          <w:p w14:paraId="0D88D4FA" w14:textId="77777777" w:rsidR="006E40C8" w:rsidRPr="00835BE3" w:rsidRDefault="006E40C8" w:rsidP="002D293F">
            <w:pPr>
              <w:keepNext/>
              <w:ind w:right="96"/>
              <w:rPr>
                <w:sz w:val="20"/>
                <w:szCs w:val="20"/>
              </w:rPr>
            </w:pPr>
          </w:p>
        </w:tc>
        <w:tc>
          <w:tcPr>
            <w:tcW w:w="1997" w:type="pct"/>
            <w:tcBorders>
              <w:top w:val="single" w:sz="4" w:space="0" w:color="000000"/>
              <w:left w:val="single" w:sz="4" w:space="0" w:color="000000"/>
              <w:bottom w:val="single" w:sz="4" w:space="0" w:color="000000"/>
              <w:right w:val="single" w:sz="4" w:space="0" w:color="000000"/>
            </w:tcBorders>
          </w:tcPr>
          <w:p w14:paraId="555F3CE8" w14:textId="77777777" w:rsidR="006E40C8" w:rsidRPr="00835BE3" w:rsidRDefault="006E40C8" w:rsidP="002D293F">
            <w:pPr>
              <w:keepNext/>
              <w:ind w:right="96"/>
              <w:rPr>
                <w:sz w:val="20"/>
                <w:szCs w:val="20"/>
              </w:rPr>
            </w:pPr>
          </w:p>
        </w:tc>
      </w:tr>
    </w:tbl>
    <w:p w14:paraId="2914AB3A" w14:textId="77777777" w:rsidR="006E40C8" w:rsidRPr="00614496" w:rsidRDefault="006E40C8" w:rsidP="006E40C8">
      <w:pPr>
        <w:pStyle w:val="Titre1"/>
        <w:rPr>
          <w:color w:val="BFBFBF" w:themeColor="background1" w:themeShade="BF"/>
          <w:sz w:val="24"/>
        </w:rPr>
      </w:pPr>
      <w:bookmarkStart w:id="40" w:name="_Toc535553048"/>
      <w:bookmarkStart w:id="41" w:name="_Toc535554727"/>
      <w:bookmarkStart w:id="42" w:name="_Toc535554949"/>
      <w:bookmarkStart w:id="43" w:name="_Toc535554990"/>
      <w:r w:rsidRPr="00614496">
        <w:rPr>
          <w:color w:val="BFBFBF" w:themeColor="background1" w:themeShade="BF"/>
          <w:sz w:val="24"/>
        </w:rPr>
        <w:t>FUND RAISING</w:t>
      </w:r>
      <w:bookmarkEnd w:id="40"/>
      <w:bookmarkEnd w:id="41"/>
      <w:bookmarkEnd w:id="42"/>
      <w:bookmarkEnd w:id="43"/>
    </w:p>
    <w:p w14:paraId="3606981F" w14:textId="54935D51" w:rsidR="006E40C8" w:rsidRDefault="00F9659F" w:rsidP="006E40C8">
      <w:r>
        <w:t>NA</w:t>
      </w:r>
    </w:p>
    <w:p w14:paraId="3606ABCA" w14:textId="77777777" w:rsidR="006E40C8" w:rsidRDefault="006E40C8" w:rsidP="006E40C8">
      <w:pPr>
        <w:pStyle w:val="Titre1"/>
        <w:jc w:val="both"/>
        <w:rPr>
          <w:b/>
          <w:bCs/>
          <w:color w:val="00B050"/>
          <w:lang w:val="en-GB"/>
        </w:rPr>
      </w:pPr>
    </w:p>
    <w:p w14:paraId="6AF608C1" w14:textId="77777777" w:rsidR="002B0A39" w:rsidRDefault="002B0A39" w:rsidP="00F9659F">
      <w:pPr>
        <w:keepNext/>
        <w:keepLines/>
        <w:spacing w:before="240"/>
        <w:jc w:val="both"/>
        <w:outlineLvl w:val="0"/>
      </w:pPr>
      <w:bookmarkStart w:id="44" w:name="_46r0co2" w:colFirst="0" w:colLast="0"/>
      <w:bookmarkStart w:id="45" w:name="_2lwamvv" w:colFirst="0" w:colLast="0"/>
      <w:bookmarkStart w:id="46" w:name="_fa3uobz81brd" w:colFirst="0" w:colLast="0"/>
      <w:bookmarkStart w:id="47" w:name="_opeb30bjaxql" w:colFirst="0" w:colLast="0"/>
      <w:bookmarkStart w:id="48" w:name="_t0rsms71kfhu" w:colFirst="0" w:colLast="0"/>
      <w:bookmarkStart w:id="49" w:name="_xvir7l" w:colFirst="0" w:colLast="0"/>
      <w:bookmarkStart w:id="50" w:name="_m8wfduvy79f1" w:colFirst="0" w:colLast="0"/>
      <w:bookmarkStart w:id="51" w:name="_4h042r0" w:colFirst="0" w:colLast="0"/>
      <w:bookmarkStart w:id="52" w:name="_buktksmnolrh" w:colFirst="0" w:colLast="0"/>
      <w:bookmarkEnd w:id="44"/>
      <w:bookmarkEnd w:id="45"/>
      <w:bookmarkEnd w:id="46"/>
      <w:bookmarkEnd w:id="47"/>
      <w:bookmarkEnd w:id="48"/>
      <w:bookmarkEnd w:id="49"/>
      <w:bookmarkEnd w:id="50"/>
      <w:bookmarkEnd w:id="51"/>
      <w:bookmarkEnd w:id="52"/>
    </w:p>
    <w:sectPr w:rsidR="002B0A39" w:rsidSect="00F9659F">
      <w:headerReference w:type="default" r:id="rId6"/>
      <w:footerReference w:type="default" r:id="rId7"/>
      <w:headerReference w:type="first" r:id="rId8"/>
      <w:pgSz w:w="12240" w:h="15840" w:code="1"/>
      <w:pgMar w:top="1411" w:right="1699" w:bottom="1411"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C63AE" w14:textId="77777777" w:rsidR="00F00454" w:rsidRDefault="00F00454">
      <w:r>
        <w:separator/>
      </w:r>
    </w:p>
  </w:endnote>
  <w:endnote w:type="continuationSeparator" w:id="0">
    <w:p w14:paraId="54DEB445" w14:textId="77777777" w:rsidR="00F00454" w:rsidRDefault="00F0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0FB13" w14:textId="77777777" w:rsidR="006F638D" w:rsidRDefault="006E40C8" w:rsidP="00967AF7">
    <w:pPr>
      <w:pStyle w:val="Pieddepage"/>
      <w:tabs>
        <w:tab w:val="clear" w:pos="4680"/>
        <w:tab w:val="clear" w:pos="9360"/>
        <w:tab w:val="left" w:pos="1848"/>
      </w:tabs>
      <w:jc w:val="center"/>
    </w:pPr>
    <w:r>
      <w:t xml:space="preserve">Page  </w:t>
    </w:r>
    <w:r>
      <w:fldChar w:fldCharType="begin"/>
    </w:r>
    <w:r>
      <w:instrText xml:space="preserve"> PAGE   \* MERGEFORMAT </w:instrText>
    </w:r>
    <w:r>
      <w:fldChar w:fldCharType="separate"/>
    </w:r>
    <w:r w:rsidR="00657940">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824C6" w14:textId="77777777" w:rsidR="00F00454" w:rsidRDefault="00F00454">
      <w:r>
        <w:separator/>
      </w:r>
    </w:p>
  </w:footnote>
  <w:footnote w:type="continuationSeparator" w:id="0">
    <w:p w14:paraId="030D9853" w14:textId="77777777" w:rsidR="00F00454" w:rsidRDefault="00F00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AE10" w14:textId="77777777" w:rsidR="006F638D" w:rsidRPr="00967AF7" w:rsidRDefault="00F00454" w:rsidP="00967AF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4F63" w14:textId="77777777" w:rsidR="006F638D" w:rsidRDefault="00F0045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C8"/>
    <w:rsid w:val="00062976"/>
    <w:rsid w:val="00064EE7"/>
    <w:rsid w:val="000B6A8A"/>
    <w:rsid w:val="000E25DA"/>
    <w:rsid w:val="002028B1"/>
    <w:rsid w:val="002B0A39"/>
    <w:rsid w:val="00323A8D"/>
    <w:rsid w:val="00505BB4"/>
    <w:rsid w:val="00613893"/>
    <w:rsid w:val="00657940"/>
    <w:rsid w:val="006E40C8"/>
    <w:rsid w:val="00716C6A"/>
    <w:rsid w:val="007C1FDA"/>
    <w:rsid w:val="007C3D95"/>
    <w:rsid w:val="00934BC1"/>
    <w:rsid w:val="009F5236"/>
    <w:rsid w:val="00A04227"/>
    <w:rsid w:val="00AE0DC0"/>
    <w:rsid w:val="00C333E0"/>
    <w:rsid w:val="00D10A44"/>
    <w:rsid w:val="00E63EF4"/>
    <w:rsid w:val="00EC05D0"/>
    <w:rsid w:val="00ED643F"/>
    <w:rsid w:val="00F00454"/>
    <w:rsid w:val="00F965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D0BA"/>
  <w15:docId w15:val="{0FEFAD98-C44E-574A-9769-58202CF6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0C8"/>
    <w:rPr>
      <w:rFonts w:ascii="Times New Roman" w:eastAsia="Times New Roman" w:hAnsi="Times New Roman" w:cs="Times New Roman"/>
    </w:rPr>
  </w:style>
  <w:style w:type="paragraph" w:styleId="Titre1">
    <w:name w:val="heading 1"/>
    <w:basedOn w:val="Normal"/>
    <w:next w:val="Normal"/>
    <w:link w:val="Titre1Car"/>
    <w:uiPriority w:val="9"/>
    <w:qFormat/>
    <w:rsid w:val="006E4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6E40C8"/>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40C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6E40C8"/>
    <w:rPr>
      <w:rFonts w:asciiTheme="majorHAnsi" w:eastAsiaTheme="majorEastAsia" w:hAnsiTheme="majorHAnsi" w:cstheme="majorBidi"/>
      <w:color w:val="1F3763" w:themeColor="accent1" w:themeShade="7F"/>
    </w:rPr>
  </w:style>
  <w:style w:type="paragraph" w:styleId="En-tte">
    <w:name w:val="header"/>
    <w:basedOn w:val="Normal"/>
    <w:link w:val="En-tteCar"/>
    <w:uiPriority w:val="99"/>
    <w:unhideWhenUsed/>
    <w:rsid w:val="006E40C8"/>
    <w:pPr>
      <w:tabs>
        <w:tab w:val="center" w:pos="4680"/>
        <w:tab w:val="right" w:pos="9360"/>
      </w:tabs>
    </w:pPr>
  </w:style>
  <w:style w:type="character" w:customStyle="1" w:styleId="En-tteCar">
    <w:name w:val="En-tête Car"/>
    <w:basedOn w:val="Policepardfaut"/>
    <w:link w:val="En-tte"/>
    <w:uiPriority w:val="99"/>
    <w:rsid w:val="006E40C8"/>
    <w:rPr>
      <w:rFonts w:ascii="Times New Roman" w:eastAsia="Times New Roman" w:hAnsi="Times New Roman" w:cs="Times New Roman"/>
    </w:rPr>
  </w:style>
  <w:style w:type="paragraph" w:styleId="Pieddepage">
    <w:name w:val="footer"/>
    <w:basedOn w:val="Normal"/>
    <w:link w:val="PieddepageCar"/>
    <w:uiPriority w:val="99"/>
    <w:unhideWhenUsed/>
    <w:rsid w:val="006E40C8"/>
    <w:pPr>
      <w:tabs>
        <w:tab w:val="center" w:pos="4680"/>
        <w:tab w:val="right" w:pos="9360"/>
      </w:tabs>
    </w:pPr>
  </w:style>
  <w:style w:type="character" w:customStyle="1" w:styleId="PieddepageCar">
    <w:name w:val="Pied de page Car"/>
    <w:basedOn w:val="Policepardfaut"/>
    <w:link w:val="Pieddepage"/>
    <w:uiPriority w:val="99"/>
    <w:rsid w:val="006E40C8"/>
    <w:rPr>
      <w:rFonts w:ascii="Times New Roman" w:eastAsia="Times New Roman" w:hAnsi="Times New Roman" w:cs="Times New Roman"/>
    </w:rPr>
  </w:style>
  <w:style w:type="table" w:styleId="Grilledutableau">
    <w:name w:val="Table Grid"/>
    <w:basedOn w:val="TableauNormal"/>
    <w:uiPriority w:val="39"/>
    <w:rsid w:val="006E40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E40C8"/>
    <w:rPr>
      <w:color w:val="0563C1" w:themeColor="hyperlink"/>
      <w:u w:val="single"/>
    </w:rPr>
  </w:style>
  <w:style w:type="paragraph" w:styleId="Sansinterligne">
    <w:name w:val="No Spacing"/>
    <w:uiPriority w:val="1"/>
    <w:qFormat/>
    <w:rsid w:val="006E40C8"/>
    <w:rPr>
      <w:sz w:val="22"/>
      <w:szCs w:val="22"/>
    </w:rPr>
  </w:style>
  <w:style w:type="character" w:styleId="Lienhypertextesuivivisit">
    <w:name w:val="FollowedHyperlink"/>
    <w:basedOn w:val="Policepardfaut"/>
    <w:uiPriority w:val="99"/>
    <w:semiHidden/>
    <w:unhideWhenUsed/>
    <w:rsid w:val="00934BC1"/>
    <w:rPr>
      <w:color w:val="954F72" w:themeColor="followedHyperlink"/>
      <w:u w:val="single"/>
    </w:rPr>
  </w:style>
  <w:style w:type="character" w:styleId="Marquedecommentaire">
    <w:name w:val="annotation reference"/>
    <w:basedOn w:val="Policepardfaut"/>
    <w:uiPriority w:val="99"/>
    <w:semiHidden/>
    <w:unhideWhenUsed/>
    <w:rsid w:val="00934BC1"/>
    <w:rPr>
      <w:sz w:val="16"/>
      <w:szCs w:val="16"/>
    </w:rPr>
  </w:style>
  <w:style w:type="paragraph" w:styleId="Commentaire">
    <w:name w:val="annotation text"/>
    <w:basedOn w:val="Normal"/>
    <w:link w:val="CommentaireCar"/>
    <w:uiPriority w:val="99"/>
    <w:semiHidden/>
    <w:unhideWhenUsed/>
    <w:rsid w:val="00934BC1"/>
    <w:rPr>
      <w:sz w:val="20"/>
      <w:szCs w:val="20"/>
    </w:rPr>
  </w:style>
  <w:style w:type="character" w:customStyle="1" w:styleId="CommentaireCar">
    <w:name w:val="Commentaire Car"/>
    <w:basedOn w:val="Policepardfaut"/>
    <w:link w:val="Commentaire"/>
    <w:uiPriority w:val="99"/>
    <w:semiHidden/>
    <w:rsid w:val="00934BC1"/>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34BC1"/>
    <w:rPr>
      <w:b/>
      <w:bCs/>
    </w:rPr>
  </w:style>
  <w:style w:type="character" w:customStyle="1" w:styleId="ObjetducommentaireCar">
    <w:name w:val="Objet du commentaire Car"/>
    <w:basedOn w:val="CommentaireCar"/>
    <w:link w:val="Objetducommentaire"/>
    <w:uiPriority w:val="99"/>
    <w:semiHidden/>
    <w:rsid w:val="00934BC1"/>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934BC1"/>
    <w:rPr>
      <w:rFonts w:ascii="Tahoma" w:hAnsi="Tahoma" w:cs="Tahoma"/>
      <w:sz w:val="16"/>
      <w:szCs w:val="16"/>
    </w:rPr>
  </w:style>
  <w:style w:type="character" w:customStyle="1" w:styleId="TextedebullesCar">
    <w:name w:val="Texte de bulles Car"/>
    <w:basedOn w:val="Policepardfaut"/>
    <w:link w:val="Textedebulles"/>
    <w:uiPriority w:val="99"/>
    <w:semiHidden/>
    <w:rsid w:val="00934BC1"/>
    <w:rPr>
      <w:rFonts w:ascii="Tahoma" w:eastAsia="Times New Roman" w:hAnsi="Tahoma" w:cs="Tahoma"/>
      <w:sz w:val="16"/>
      <w:szCs w:val="16"/>
    </w:rPr>
  </w:style>
  <w:style w:type="character" w:styleId="Mentionnonrsolue">
    <w:name w:val="Unresolved Mention"/>
    <w:basedOn w:val="Policepardfaut"/>
    <w:uiPriority w:val="99"/>
    <w:semiHidden/>
    <w:unhideWhenUsed/>
    <w:rsid w:val="000B6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5360">
      <w:bodyDiv w:val="1"/>
      <w:marLeft w:val="0"/>
      <w:marRight w:val="0"/>
      <w:marTop w:val="0"/>
      <w:marBottom w:val="0"/>
      <w:divBdr>
        <w:top w:val="none" w:sz="0" w:space="0" w:color="auto"/>
        <w:left w:val="none" w:sz="0" w:space="0" w:color="auto"/>
        <w:bottom w:val="none" w:sz="0" w:space="0" w:color="auto"/>
        <w:right w:val="none" w:sz="0" w:space="0" w:color="auto"/>
      </w:divBdr>
    </w:div>
    <w:div w:id="264650845">
      <w:bodyDiv w:val="1"/>
      <w:marLeft w:val="0"/>
      <w:marRight w:val="0"/>
      <w:marTop w:val="0"/>
      <w:marBottom w:val="0"/>
      <w:divBdr>
        <w:top w:val="none" w:sz="0" w:space="0" w:color="auto"/>
        <w:left w:val="none" w:sz="0" w:space="0" w:color="auto"/>
        <w:bottom w:val="none" w:sz="0" w:space="0" w:color="auto"/>
        <w:right w:val="none" w:sz="0" w:space="0" w:color="auto"/>
      </w:divBdr>
    </w:div>
    <w:div w:id="1066415907">
      <w:bodyDiv w:val="1"/>
      <w:marLeft w:val="0"/>
      <w:marRight w:val="0"/>
      <w:marTop w:val="0"/>
      <w:marBottom w:val="0"/>
      <w:divBdr>
        <w:top w:val="none" w:sz="0" w:space="0" w:color="auto"/>
        <w:left w:val="none" w:sz="0" w:space="0" w:color="auto"/>
        <w:bottom w:val="none" w:sz="0" w:space="0" w:color="auto"/>
        <w:right w:val="none" w:sz="0" w:space="0" w:color="auto"/>
      </w:divBdr>
    </w:div>
    <w:div w:id="129456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830</Words>
  <Characters>4570</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Bonaiuti, Enrico (ICARDA)</dc:creator>
  <cp:lastModifiedBy>JF Rami</cp:lastModifiedBy>
  <cp:revision>6</cp:revision>
  <dcterms:created xsi:type="dcterms:W3CDTF">2019-02-26T04:06:00Z</dcterms:created>
  <dcterms:modified xsi:type="dcterms:W3CDTF">2019-03-04T09:06:00Z</dcterms:modified>
</cp:coreProperties>
</file>