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E012" w14:textId="6755CBC6" w:rsidR="006E40C8" w:rsidRDefault="006E40C8" w:rsidP="006E40C8">
      <w:pPr>
        <w:pStyle w:val="Heading1"/>
        <w:jc w:val="both"/>
        <w:rPr>
          <w:b/>
          <w:bCs/>
          <w:color w:val="00B050"/>
          <w:lang w:val="en-GB"/>
        </w:rPr>
      </w:pPr>
      <w:bookmarkStart w:id="0" w:name="_Toc535554980"/>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D4FEF13" w14:textId="77777777" w:rsidR="006E40C8" w:rsidRPr="00614496" w:rsidRDefault="006E40C8" w:rsidP="006E40C8">
      <w:pPr>
        <w:rPr>
          <w:lang w:val="en-GB"/>
        </w:rPr>
      </w:pPr>
    </w:p>
    <w:p w14:paraId="3E939241"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Cluster annual report - 2018</w:t>
      </w:r>
    </w:p>
    <w:p w14:paraId="3E5EA619" w14:textId="644914D4" w:rsidR="006E40C8" w:rsidRPr="00614496" w:rsidRDefault="00D1623D"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FP4.2</w:t>
      </w:r>
      <w:r w:rsidR="006E40C8" w:rsidRPr="00614496">
        <w:rPr>
          <w:rFonts w:asciiTheme="majorHAnsi" w:hAnsiTheme="majorHAnsi" w:cs="Arial"/>
          <w:b/>
          <w:noProof/>
          <w:color w:val="BFBFBF" w:themeColor="background1" w:themeShade="BF"/>
          <w:sz w:val="44"/>
          <w:szCs w:val="50"/>
        </w:rPr>
        <w:t xml:space="preserve">– </w:t>
      </w:r>
      <w:r w:rsidR="004C316C">
        <w:rPr>
          <w:rFonts w:asciiTheme="majorHAnsi" w:hAnsiTheme="majorHAnsi" w:cs="Arial"/>
          <w:b/>
          <w:noProof/>
          <w:color w:val="BFBFBF" w:themeColor="background1" w:themeShade="BF"/>
          <w:sz w:val="44"/>
          <w:szCs w:val="50"/>
        </w:rPr>
        <w:t>Breeding Pipeline</w:t>
      </w:r>
    </w:p>
    <w:p w14:paraId="5016E8CB" w14:textId="77777777" w:rsidR="006E40C8" w:rsidRDefault="006E40C8" w:rsidP="006E40C8">
      <w:r>
        <w:t xml:space="preserve"> </w:t>
      </w:r>
    </w:p>
    <w:p w14:paraId="19ED9A2D" w14:textId="77777777" w:rsidR="006E40C8" w:rsidRDefault="006E40C8" w:rsidP="006E40C8"/>
    <w:p w14:paraId="4B406F70" w14:textId="7F4CC415" w:rsidR="006E40C8" w:rsidRDefault="00391D36" w:rsidP="006E40C8">
      <w:r>
        <w:t xml:space="preserve">Shiv Kumar Agrawal </w:t>
      </w:r>
      <w:hyperlink r:id="rId7" w:history="1">
        <w:r w:rsidRPr="00B65B12">
          <w:rPr>
            <w:rStyle w:val="Hyperlink"/>
          </w:rPr>
          <w:t>sk.agrawal@cgiar.org</w:t>
        </w:r>
      </w:hyperlink>
      <w:r>
        <w:t xml:space="preserve"> and Jan Debaene </w:t>
      </w:r>
      <w:hyperlink r:id="rId8" w:history="1">
        <w:r w:rsidRPr="00B65B12">
          <w:rPr>
            <w:rStyle w:val="Hyperlink"/>
          </w:rPr>
          <w:t>J.Debaene@cgiar.org</w:t>
        </w:r>
      </w:hyperlink>
      <w:r>
        <w:t xml:space="preserve"> </w:t>
      </w:r>
    </w:p>
    <w:p w14:paraId="01FFF348" w14:textId="77777777" w:rsidR="006E40C8" w:rsidRPr="00614496" w:rsidRDefault="006E40C8" w:rsidP="006E40C8">
      <w:pPr>
        <w:pStyle w:val="Heading1"/>
        <w:rPr>
          <w:color w:val="BFBFBF" w:themeColor="background1" w:themeShade="BF"/>
          <w:sz w:val="24"/>
        </w:rPr>
      </w:pPr>
      <w:bookmarkStart w:id="1" w:name="_Toc535553039"/>
      <w:bookmarkStart w:id="2" w:name="_Toc535554718"/>
      <w:bookmarkStart w:id="3" w:name="_Toc535554940"/>
      <w:bookmarkStart w:id="4" w:name="_Toc535554981"/>
      <w:r w:rsidRPr="00614496">
        <w:rPr>
          <w:color w:val="BFBFBF" w:themeColor="background1" w:themeShade="BF"/>
          <w:sz w:val="24"/>
        </w:rPr>
        <w:t>MAIN ACHIEVEMENTS</w:t>
      </w:r>
      <w:bookmarkEnd w:id="1"/>
      <w:bookmarkEnd w:id="2"/>
      <w:bookmarkEnd w:id="3"/>
      <w:bookmarkEnd w:id="4"/>
    </w:p>
    <w:p w14:paraId="322B54B4" w14:textId="5E8E43F9" w:rsidR="007A233E" w:rsidRPr="00476C69" w:rsidRDefault="004C316C" w:rsidP="007A233E">
      <w:pPr>
        <w:jc w:val="both"/>
        <w:rPr>
          <w:rFonts w:asciiTheme="minorHAnsi" w:hAnsiTheme="minorHAnsi" w:cstheme="minorHAnsi"/>
        </w:rPr>
      </w:pPr>
      <w:r w:rsidRPr="00476C69">
        <w:rPr>
          <w:rFonts w:asciiTheme="minorHAnsi" w:hAnsiTheme="minorHAnsi" w:cstheme="minorHAnsi"/>
        </w:rPr>
        <w:t xml:space="preserve">CoA4.2 focused on 67 research outputs, following a product-delivery pipeline </w:t>
      </w:r>
      <w:r w:rsidR="00620AEA" w:rsidRPr="00476C69">
        <w:rPr>
          <w:rFonts w:asciiTheme="minorHAnsi" w:hAnsiTheme="minorHAnsi" w:cstheme="minorHAnsi"/>
        </w:rPr>
        <w:t>for</w:t>
      </w:r>
      <w:r w:rsidRPr="00476C69">
        <w:rPr>
          <w:rFonts w:asciiTheme="minorHAnsi" w:hAnsiTheme="minorHAnsi" w:cstheme="minorHAnsi"/>
        </w:rPr>
        <w:t xml:space="preserve"> nine target crops. </w:t>
      </w:r>
      <w:r w:rsidR="00620AEA" w:rsidRPr="00476C69">
        <w:rPr>
          <w:rFonts w:asciiTheme="minorHAnsi" w:hAnsiTheme="minorHAnsi" w:cstheme="minorHAnsi"/>
        </w:rPr>
        <w:t xml:space="preserve">This CoA has leveraged on the breeding populations and techniques developed during the first phase of CRP on Grain Legumes and the CRP on Dryland Cereals as a continuum. </w:t>
      </w:r>
      <w:r w:rsidR="00DF3765" w:rsidRPr="00476C69">
        <w:rPr>
          <w:rFonts w:asciiTheme="minorHAnsi" w:hAnsiTheme="minorHAnsi" w:cstheme="minorHAnsi"/>
        </w:rPr>
        <w:t xml:space="preserve">This has resulted in the development </w:t>
      </w:r>
      <w:bookmarkStart w:id="5" w:name="_GoBack"/>
      <w:r w:rsidR="00DF3765" w:rsidRPr="007B3AF6">
        <w:rPr>
          <w:rFonts w:asciiTheme="minorHAnsi" w:hAnsiTheme="minorHAnsi" w:cstheme="minorHAnsi"/>
        </w:rPr>
        <w:t xml:space="preserve">of </w:t>
      </w:r>
      <w:r w:rsidR="007B3AF6" w:rsidRPr="007B3AF6">
        <w:rPr>
          <w:rFonts w:asciiTheme="minorHAnsi" w:hAnsiTheme="minorHAnsi" w:cstheme="minorHAnsi"/>
        </w:rPr>
        <w:t>73</w:t>
      </w:r>
      <w:r w:rsidR="00DF3765" w:rsidRPr="007B3AF6">
        <w:rPr>
          <w:rFonts w:asciiTheme="minorHAnsi" w:hAnsiTheme="minorHAnsi" w:cstheme="minorHAnsi"/>
        </w:rPr>
        <w:t xml:space="preserve"> improved varieties of chickpea (11), pigeon pea (3), groundnut (25), cowpea (</w:t>
      </w:r>
      <w:r w:rsidR="007B3AF6" w:rsidRPr="007B3AF6">
        <w:rPr>
          <w:rFonts w:asciiTheme="minorHAnsi" w:hAnsiTheme="minorHAnsi" w:cstheme="minorHAnsi"/>
        </w:rPr>
        <w:t>2</w:t>
      </w:r>
      <w:r w:rsidR="00DF3765" w:rsidRPr="007B3AF6">
        <w:rPr>
          <w:rFonts w:asciiTheme="minorHAnsi" w:hAnsiTheme="minorHAnsi" w:cstheme="minorHAnsi"/>
        </w:rPr>
        <w:t>), soybean (</w:t>
      </w:r>
      <w:r w:rsidR="007B3AF6" w:rsidRPr="007B3AF6">
        <w:rPr>
          <w:rFonts w:asciiTheme="minorHAnsi" w:hAnsiTheme="minorHAnsi" w:cstheme="minorHAnsi"/>
        </w:rPr>
        <w:t>6</w:t>
      </w:r>
      <w:r w:rsidR="00DF3765" w:rsidRPr="007B3AF6">
        <w:rPr>
          <w:rFonts w:asciiTheme="minorHAnsi" w:hAnsiTheme="minorHAnsi" w:cstheme="minorHAnsi"/>
        </w:rPr>
        <w:t>), lentil (4),</w:t>
      </w:r>
      <w:bookmarkEnd w:id="5"/>
      <w:r w:rsidR="00DF3765" w:rsidRPr="00476C69">
        <w:rPr>
          <w:rFonts w:asciiTheme="minorHAnsi" w:hAnsiTheme="minorHAnsi" w:cstheme="minorHAnsi"/>
        </w:rPr>
        <w:t xml:space="preserve"> sorghum (6), pearl millets (10) and finger millets (6)</w:t>
      </w:r>
      <w:r w:rsidR="007B3AF6">
        <w:rPr>
          <w:rFonts w:asciiTheme="minorHAnsi" w:hAnsiTheme="minorHAnsi" w:cstheme="minorHAnsi"/>
        </w:rPr>
        <w:t xml:space="preserve"> </w:t>
      </w:r>
      <w:r w:rsidR="00DF3765" w:rsidRPr="00476C69">
        <w:rPr>
          <w:rFonts w:asciiTheme="minorHAnsi" w:hAnsiTheme="minorHAnsi" w:cstheme="minorHAnsi"/>
        </w:rPr>
        <w:t>in 1</w:t>
      </w:r>
      <w:r w:rsidR="007B3AF6">
        <w:rPr>
          <w:rFonts w:asciiTheme="minorHAnsi" w:hAnsiTheme="minorHAnsi" w:cstheme="minorHAnsi"/>
        </w:rPr>
        <w:t>8</w:t>
      </w:r>
      <w:r w:rsidR="00DF3765" w:rsidRPr="00476C69">
        <w:rPr>
          <w:rFonts w:asciiTheme="minorHAnsi" w:hAnsiTheme="minorHAnsi" w:cstheme="minorHAnsi"/>
        </w:rPr>
        <w:t xml:space="preserve"> </w:t>
      </w:r>
      <w:r w:rsidR="00D771C5" w:rsidRPr="00476C69">
        <w:rPr>
          <w:rFonts w:asciiTheme="minorHAnsi" w:hAnsiTheme="minorHAnsi" w:cstheme="minorHAnsi"/>
        </w:rPr>
        <w:t>South Asian and Sub-Saharan African countries besides generation of advanced breeding lines/hybrids/populations/parents of target crops for testing and evaluation as International nurseries</w:t>
      </w:r>
      <w:r w:rsidR="00DF3765" w:rsidRPr="00476C69">
        <w:rPr>
          <w:rFonts w:asciiTheme="minorHAnsi" w:hAnsiTheme="minorHAnsi" w:cstheme="minorHAnsi"/>
        </w:rPr>
        <w:t>.</w:t>
      </w:r>
      <w:r w:rsidR="00D771C5" w:rsidRPr="00476C69">
        <w:rPr>
          <w:rFonts w:asciiTheme="minorHAnsi" w:hAnsiTheme="minorHAnsi" w:cstheme="minorHAnsi"/>
        </w:rPr>
        <w:t xml:space="preserve"> </w:t>
      </w:r>
      <w:r w:rsidR="007A233E" w:rsidRPr="00476C69">
        <w:rPr>
          <w:rFonts w:asciiTheme="minorHAnsi" w:hAnsiTheme="minorHAnsi" w:cstheme="minorHAnsi"/>
        </w:rPr>
        <w:t xml:space="preserve">Major traits of breeding programs across the crops were earliness, heat and drought tolerance, resistance to key diseases and insect pests, </w:t>
      </w:r>
      <w:r w:rsidR="0059766F" w:rsidRPr="00476C69">
        <w:rPr>
          <w:rFonts w:asciiTheme="minorHAnsi" w:hAnsiTheme="minorHAnsi" w:cstheme="minorHAnsi"/>
        </w:rPr>
        <w:t xml:space="preserve">machine harvestability, herbicide tolerance, phosphorus use efficiency, </w:t>
      </w:r>
      <w:r w:rsidR="007A233E" w:rsidRPr="00476C69">
        <w:rPr>
          <w:rFonts w:asciiTheme="minorHAnsi" w:hAnsiTheme="minorHAnsi" w:cstheme="minorHAnsi"/>
        </w:rPr>
        <w:t xml:space="preserve">and grain quality. </w:t>
      </w:r>
      <w:proofErr w:type="gramStart"/>
      <w:r w:rsidR="007A233E" w:rsidRPr="00476C69">
        <w:rPr>
          <w:rFonts w:asciiTheme="minorHAnsi" w:hAnsiTheme="minorHAnsi" w:cstheme="minorHAnsi"/>
        </w:rPr>
        <w:t>In order to</w:t>
      </w:r>
      <w:proofErr w:type="gramEnd"/>
      <w:r w:rsidR="007A233E" w:rsidRPr="00476C69">
        <w:rPr>
          <w:rFonts w:asciiTheme="minorHAnsi" w:hAnsiTheme="minorHAnsi" w:cstheme="minorHAnsi"/>
        </w:rPr>
        <w:t xml:space="preserve"> accelerate the genetic gain, novel approaches such as use of crop wild relatives</w:t>
      </w:r>
      <w:r w:rsidR="008B653F" w:rsidRPr="00476C69">
        <w:rPr>
          <w:rFonts w:asciiTheme="minorHAnsi" w:hAnsiTheme="minorHAnsi" w:cstheme="minorHAnsi"/>
        </w:rPr>
        <w:t xml:space="preserve"> and </w:t>
      </w:r>
      <w:r w:rsidR="007A233E" w:rsidRPr="00476C69">
        <w:rPr>
          <w:rFonts w:asciiTheme="minorHAnsi" w:hAnsiTheme="minorHAnsi" w:cstheme="minorHAnsi"/>
        </w:rPr>
        <w:t>off-season nursery, precision phenotyping, genomic selection</w:t>
      </w:r>
      <w:r w:rsidR="00DB4247" w:rsidRPr="00476C69">
        <w:rPr>
          <w:rFonts w:asciiTheme="minorHAnsi" w:hAnsiTheme="minorHAnsi" w:cstheme="minorHAnsi"/>
        </w:rPr>
        <w:t>, diversification of CMS in hybrids,</w:t>
      </w:r>
      <w:r w:rsidR="007A233E" w:rsidRPr="00476C69">
        <w:rPr>
          <w:rFonts w:asciiTheme="minorHAnsi" w:hAnsiTheme="minorHAnsi" w:cstheme="minorHAnsi"/>
        </w:rPr>
        <w:t xml:space="preserve"> </w:t>
      </w:r>
      <w:r w:rsidR="00476C69">
        <w:rPr>
          <w:rFonts w:asciiTheme="minorHAnsi" w:hAnsiTheme="minorHAnsi" w:cstheme="minorHAnsi"/>
        </w:rPr>
        <w:t xml:space="preserve">development of breeding product profiles </w:t>
      </w:r>
      <w:r w:rsidR="007A233E" w:rsidRPr="00476C69">
        <w:rPr>
          <w:rFonts w:asciiTheme="minorHAnsi" w:hAnsiTheme="minorHAnsi" w:cstheme="minorHAnsi"/>
        </w:rPr>
        <w:t xml:space="preserve">and use of molecular markers in breeding programs were </w:t>
      </w:r>
      <w:r w:rsidR="00476C69">
        <w:rPr>
          <w:rFonts w:asciiTheme="minorHAnsi" w:hAnsiTheme="minorHAnsi" w:cstheme="minorHAnsi"/>
        </w:rPr>
        <w:t>integrated</w:t>
      </w:r>
      <w:r w:rsidR="007A233E" w:rsidRPr="00476C69">
        <w:rPr>
          <w:rFonts w:asciiTheme="minorHAnsi" w:hAnsiTheme="minorHAnsi" w:cstheme="minorHAnsi"/>
        </w:rPr>
        <w:t xml:space="preserve">. Attempts to identify </w:t>
      </w:r>
      <w:r w:rsidR="007A233E" w:rsidRPr="00476C69">
        <w:rPr>
          <w:rFonts w:asciiTheme="minorHAnsi" w:hAnsiTheme="minorHAnsi" w:cstheme="minorHAnsi"/>
          <w:b/>
        </w:rPr>
        <w:t>new male sterility sources for the hybrid pigeon</w:t>
      </w:r>
      <w:r w:rsidR="008B653F" w:rsidRPr="00476C69">
        <w:rPr>
          <w:rFonts w:asciiTheme="minorHAnsi" w:hAnsiTheme="minorHAnsi" w:cstheme="minorHAnsi"/>
          <w:b/>
        </w:rPr>
        <w:t xml:space="preserve"> </w:t>
      </w:r>
      <w:r w:rsidR="007A233E" w:rsidRPr="00476C69">
        <w:rPr>
          <w:rFonts w:asciiTheme="minorHAnsi" w:hAnsiTheme="minorHAnsi" w:cstheme="minorHAnsi"/>
          <w:b/>
        </w:rPr>
        <w:t>pea</w:t>
      </w:r>
      <w:r w:rsidR="007A233E" w:rsidRPr="00476C69">
        <w:rPr>
          <w:rFonts w:asciiTheme="minorHAnsi" w:hAnsiTheme="minorHAnsi" w:cstheme="minorHAnsi"/>
        </w:rPr>
        <w:t xml:space="preserve"> produced successful F1 progeny from crosses of </w:t>
      </w:r>
      <w:r w:rsidR="00DB4247" w:rsidRPr="00476C69">
        <w:rPr>
          <w:rFonts w:asciiTheme="minorHAnsi" w:hAnsiTheme="minorHAnsi" w:cstheme="minorHAnsi"/>
        </w:rPr>
        <w:t>A2 (</w:t>
      </w:r>
      <w:proofErr w:type="spellStart"/>
      <w:r w:rsidR="00DB4247" w:rsidRPr="00476C69">
        <w:rPr>
          <w:rFonts w:asciiTheme="minorHAnsi" w:hAnsiTheme="minorHAnsi" w:cstheme="minorHAnsi"/>
          <w:i/>
        </w:rPr>
        <w:t>Cajanus</w:t>
      </w:r>
      <w:proofErr w:type="spellEnd"/>
      <w:r w:rsidR="00DB4247" w:rsidRPr="00476C69">
        <w:rPr>
          <w:rFonts w:asciiTheme="minorHAnsi" w:hAnsiTheme="minorHAnsi" w:cstheme="minorHAnsi"/>
          <w:i/>
        </w:rPr>
        <w:t xml:space="preserve"> </w:t>
      </w:r>
      <w:proofErr w:type="spellStart"/>
      <w:r w:rsidR="00DB4247" w:rsidRPr="00476C69">
        <w:rPr>
          <w:rFonts w:asciiTheme="minorHAnsi" w:hAnsiTheme="minorHAnsi" w:cstheme="minorHAnsi"/>
          <w:i/>
        </w:rPr>
        <w:t>scarabaeoides</w:t>
      </w:r>
      <w:proofErr w:type="spellEnd"/>
      <w:r w:rsidR="00DB4247" w:rsidRPr="00476C69">
        <w:rPr>
          <w:rFonts w:asciiTheme="minorHAnsi" w:hAnsiTheme="minorHAnsi" w:cstheme="minorHAnsi"/>
          <w:i/>
        </w:rPr>
        <w:t xml:space="preserve"> </w:t>
      </w:r>
      <w:r w:rsidR="00DB4247" w:rsidRPr="00476C69">
        <w:rPr>
          <w:rFonts w:asciiTheme="minorHAnsi" w:hAnsiTheme="minorHAnsi" w:cstheme="minorHAnsi"/>
        </w:rPr>
        <w:t>and A4 (</w:t>
      </w:r>
      <w:r w:rsidR="00DB4247" w:rsidRPr="00476C69">
        <w:rPr>
          <w:rFonts w:asciiTheme="minorHAnsi" w:hAnsiTheme="minorHAnsi" w:cstheme="minorHAnsi"/>
          <w:i/>
        </w:rPr>
        <w:t xml:space="preserve">C. </w:t>
      </w:r>
      <w:proofErr w:type="spellStart"/>
      <w:r w:rsidR="00DB4247" w:rsidRPr="00476C69">
        <w:rPr>
          <w:rFonts w:asciiTheme="minorHAnsi" w:hAnsiTheme="minorHAnsi" w:cstheme="minorHAnsi"/>
          <w:i/>
        </w:rPr>
        <w:t>cajanifolius</w:t>
      </w:r>
      <w:proofErr w:type="spellEnd"/>
      <w:r w:rsidR="00DB4247" w:rsidRPr="00476C69">
        <w:rPr>
          <w:rFonts w:asciiTheme="minorHAnsi" w:hAnsiTheme="minorHAnsi" w:cstheme="minorHAnsi"/>
        </w:rPr>
        <w:t xml:space="preserve">) cytoplasm. </w:t>
      </w:r>
      <w:r w:rsidR="0059766F" w:rsidRPr="00476C69">
        <w:rPr>
          <w:rFonts w:asciiTheme="minorHAnsi" w:hAnsiTheme="minorHAnsi" w:cstheme="minorHAnsi"/>
        </w:rPr>
        <w:t>Thirty-six</w:t>
      </w:r>
      <w:r w:rsidR="007A233E" w:rsidRPr="00476C69">
        <w:rPr>
          <w:rFonts w:asciiTheme="minorHAnsi" w:hAnsiTheme="minorHAnsi" w:cstheme="minorHAnsi"/>
        </w:rPr>
        <w:t xml:space="preserve"> </w:t>
      </w:r>
      <w:r w:rsidR="008B653F" w:rsidRPr="00476C69">
        <w:rPr>
          <w:rFonts w:asciiTheme="minorHAnsi" w:hAnsiTheme="minorHAnsi" w:cstheme="minorHAnsi"/>
          <w:b/>
        </w:rPr>
        <w:t>elite</w:t>
      </w:r>
      <w:r w:rsidR="007A233E" w:rsidRPr="00476C69">
        <w:rPr>
          <w:rFonts w:asciiTheme="minorHAnsi" w:hAnsiTheme="minorHAnsi" w:cstheme="minorHAnsi"/>
          <w:b/>
        </w:rPr>
        <w:t xml:space="preserve"> groundnut lines</w:t>
      </w:r>
      <w:r w:rsidR="007A233E" w:rsidRPr="00476C69">
        <w:rPr>
          <w:rFonts w:asciiTheme="minorHAnsi" w:hAnsiTheme="minorHAnsi" w:cstheme="minorHAnsi"/>
        </w:rPr>
        <w:t xml:space="preserve"> for early maturity, high pod yield, high shelling percent, seed size, drought tolerance, disease resistance and high oleic content </w:t>
      </w:r>
      <w:r w:rsidR="0059766F" w:rsidRPr="00476C69">
        <w:rPr>
          <w:rFonts w:asciiTheme="minorHAnsi" w:hAnsiTheme="minorHAnsi" w:cstheme="minorHAnsi"/>
        </w:rPr>
        <w:t xml:space="preserve">evaluated in target environments for </w:t>
      </w:r>
      <w:r w:rsidR="008B653F" w:rsidRPr="00476C69">
        <w:rPr>
          <w:rFonts w:asciiTheme="minorHAnsi" w:hAnsiTheme="minorHAnsi" w:cstheme="minorHAnsi"/>
        </w:rPr>
        <w:t>yield</w:t>
      </w:r>
      <w:r w:rsidR="0059766F" w:rsidRPr="00476C69">
        <w:rPr>
          <w:rFonts w:asciiTheme="minorHAnsi" w:hAnsiTheme="minorHAnsi" w:cstheme="minorHAnsi"/>
        </w:rPr>
        <w:t xml:space="preserve"> performance.</w:t>
      </w:r>
      <w:r w:rsidR="0059766F" w:rsidRPr="00476C69">
        <w:rPr>
          <w:rFonts w:asciiTheme="minorHAnsi" w:hAnsiTheme="minorHAnsi" w:cstheme="minorHAnsi"/>
          <w:b/>
        </w:rPr>
        <w:t xml:space="preserve"> </w:t>
      </w:r>
      <w:r w:rsidR="001435B7" w:rsidRPr="00476C69">
        <w:rPr>
          <w:rFonts w:asciiTheme="minorHAnsi" w:hAnsiTheme="minorHAnsi" w:cstheme="minorHAnsi"/>
          <w:b/>
        </w:rPr>
        <w:t>Introgression lines of sorghum carrying shoot fly resistance</w:t>
      </w:r>
      <w:r w:rsidR="001435B7" w:rsidRPr="00476C69">
        <w:rPr>
          <w:rFonts w:asciiTheme="minorHAnsi" w:hAnsiTheme="minorHAnsi" w:cstheme="minorHAnsi"/>
        </w:rPr>
        <w:t xml:space="preserve"> QTLs through MABC </w:t>
      </w:r>
      <w:r w:rsidR="00391D36" w:rsidRPr="00476C69">
        <w:rPr>
          <w:rFonts w:asciiTheme="minorHAnsi" w:hAnsiTheme="minorHAnsi" w:cstheme="minorHAnsi"/>
        </w:rPr>
        <w:t xml:space="preserve">and </w:t>
      </w:r>
      <w:r w:rsidR="00391D36" w:rsidRPr="00476C69">
        <w:rPr>
          <w:rFonts w:asciiTheme="minorHAnsi" w:hAnsiTheme="minorHAnsi" w:cstheme="minorHAnsi"/>
          <w:b/>
        </w:rPr>
        <w:t>g</w:t>
      </w:r>
      <w:r w:rsidR="001435B7" w:rsidRPr="00476C69">
        <w:rPr>
          <w:rFonts w:asciiTheme="minorHAnsi" w:hAnsiTheme="minorHAnsi" w:cstheme="minorHAnsi"/>
          <w:b/>
        </w:rPr>
        <w:t>enomic selection model using rad-GBS and y-GBS for use in hybrid pearl millet</w:t>
      </w:r>
      <w:r w:rsidR="00476C69" w:rsidRPr="00476C69">
        <w:rPr>
          <w:rFonts w:asciiTheme="minorHAnsi" w:hAnsiTheme="minorHAnsi" w:cstheme="minorHAnsi"/>
          <w:b/>
        </w:rPr>
        <w:t xml:space="preserve">, association mapping for biotic stresses with </w:t>
      </w:r>
      <w:proofErr w:type="spellStart"/>
      <w:r w:rsidR="00476C69" w:rsidRPr="00476C69">
        <w:rPr>
          <w:rFonts w:asciiTheme="minorHAnsi" w:hAnsiTheme="minorHAnsi" w:cstheme="minorHAnsi"/>
          <w:b/>
        </w:rPr>
        <w:t>DArTseq</w:t>
      </w:r>
      <w:proofErr w:type="spellEnd"/>
      <w:r w:rsidR="00476C69" w:rsidRPr="00476C69">
        <w:rPr>
          <w:rFonts w:asciiTheme="minorHAnsi" w:hAnsiTheme="minorHAnsi" w:cstheme="minorHAnsi"/>
          <w:b/>
        </w:rPr>
        <w:t xml:space="preserve"> markers, mapping of QTLs associated with drought and cold tolerance in chickpea</w:t>
      </w:r>
      <w:r w:rsidR="00476C69" w:rsidRPr="00476C69">
        <w:rPr>
          <w:rFonts w:asciiTheme="minorHAnsi" w:hAnsiTheme="minorHAnsi" w:cstheme="minorHAnsi"/>
        </w:rPr>
        <w:t xml:space="preserve"> </w:t>
      </w:r>
      <w:r w:rsidR="00391D36" w:rsidRPr="00476C69">
        <w:rPr>
          <w:rFonts w:asciiTheme="minorHAnsi" w:hAnsiTheme="minorHAnsi" w:cstheme="minorHAnsi"/>
        </w:rPr>
        <w:t xml:space="preserve">are examples of </w:t>
      </w:r>
      <w:r w:rsidR="00476C69" w:rsidRPr="00476C69">
        <w:rPr>
          <w:rFonts w:asciiTheme="minorHAnsi" w:hAnsiTheme="minorHAnsi" w:cstheme="minorHAnsi"/>
        </w:rPr>
        <w:t xml:space="preserve">the </w:t>
      </w:r>
      <w:r w:rsidR="00391D36" w:rsidRPr="00476C69">
        <w:rPr>
          <w:rFonts w:asciiTheme="minorHAnsi" w:hAnsiTheme="minorHAnsi" w:cstheme="minorHAnsi"/>
        </w:rPr>
        <w:t xml:space="preserve">successful use of </w:t>
      </w:r>
      <w:r w:rsidR="008B653F" w:rsidRPr="00476C69">
        <w:rPr>
          <w:rFonts w:asciiTheme="minorHAnsi" w:hAnsiTheme="minorHAnsi" w:cstheme="minorHAnsi"/>
        </w:rPr>
        <w:t>molecular</w:t>
      </w:r>
      <w:r w:rsidR="00391D36" w:rsidRPr="00476C69">
        <w:rPr>
          <w:rFonts w:asciiTheme="minorHAnsi" w:hAnsiTheme="minorHAnsi" w:cstheme="minorHAnsi"/>
        </w:rPr>
        <w:t xml:space="preserve"> techniques for precision breeding.</w:t>
      </w:r>
      <w:r w:rsidR="008B653F" w:rsidRPr="00476C69">
        <w:rPr>
          <w:rFonts w:asciiTheme="minorHAnsi" w:hAnsiTheme="minorHAnsi" w:cstheme="minorHAnsi"/>
        </w:rPr>
        <w:t xml:space="preserve"> Lentil lines with machine harvestable and herbicide tolerance and super earliness with high iron and zinc content evaluated for their yield performance in target regions.</w:t>
      </w:r>
      <w:r w:rsidR="008B653F" w:rsidRPr="00476C69">
        <w:rPr>
          <w:rFonts w:asciiTheme="minorHAnsi" w:hAnsiTheme="minorHAnsi" w:cstheme="minorHAnsi"/>
          <w:b/>
        </w:rPr>
        <w:t xml:space="preserve"> </w:t>
      </w:r>
      <w:r w:rsidR="00476C69" w:rsidRPr="00476C69">
        <w:rPr>
          <w:rFonts w:asciiTheme="minorHAnsi" w:hAnsiTheme="minorHAnsi" w:cstheme="minorHAnsi"/>
        </w:rPr>
        <w:t>Screening of germplasm and elite lines have also resulted in identification of new donors for target traits in nine crops.</w:t>
      </w:r>
    </w:p>
    <w:p w14:paraId="170E4E24" w14:textId="77777777" w:rsidR="006E40C8" w:rsidRPr="00614496" w:rsidRDefault="006E40C8" w:rsidP="006E40C8">
      <w:pPr>
        <w:pStyle w:val="Heading1"/>
        <w:rPr>
          <w:color w:val="BFBFBF" w:themeColor="background1" w:themeShade="BF"/>
          <w:sz w:val="24"/>
        </w:rPr>
      </w:pPr>
      <w:bookmarkStart w:id="6" w:name="_Toc535553040"/>
      <w:bookmarkStart w:id="7" w:name="_Toc535554719"/>
      <w:bookmarkStart w:id="8" w:name="_Toc535554941"/>
      <w:bookmarkStart w:id="9" w:name="_Toc535554982"/>
      <w:r w:rsidRPr="00614496">
        <w:rPr>
          <w:color w:val="BFBFBF" w:themeColor="background1" w:themeShade="BF"/>
          <w:sz w:val="24"/>
        </w:rPr>
        <w:t>Outcome cases and policy influenced (proposed)</w:t>
      </w:r>
      <w:bookmarkEnd w:id="6"/>
      <w:bookmarkEnd w:id="7"/>
      <w:bookmarkEnd w:id="8"/>
      <w:bookmarkEnd w:id="9"/>
    </w:p>
    <w:p w14:paraId="1AD88C3A" w14:textId="77777777" w:rsidR="006E40C8" w:rsidRDefault="006E40C8" w:rsidP="006E40C8">
      <w:r>
        <w:t>Revise and complete the suggested list of outcome cases and policies to be documented</w:t>
      </w:r>
    </w:p>
    <w:tbl>
      <w:tblPr>
        <w:tblStyle w:val="TableGrid"/>
        <w:tblW w:w="0" w:type="auto"/>
        <w:tblLook w:val="04A0" w:firstRow="1" w:lastRow="0" w:firstColumn="1" w:lastColumn="0" w:noHBand="0" w:noVBand="1"/>
      </w:tblPr>
      <w:tblGrid>
        <w:gridCol w:w="1535"/>
        <w:gridCol w:w="5693"/>
        <w:gridCol w:w="1782"/>
      </w:tblGrid>
      <w:tr w:rsidR="006E40C8" w:rsidRPr="00835BE3" w14:paraId="3FE25F6E" w14:textId="77777777" w:rsidTr="00176900">
        <w:tc>
          <w:tcPr>
            <w:tcW w:w="2944" w:type="dxa"/>
            <w:shd w:val="clear" w:color="auto" w:fill="FFE599" w:themeFill="accent4" w:themeFillTint="66"/>
          </w:tcPr>
          <w:p w14:paraId="00885C0D"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2944" w:type="dxa"/>
            <w:shd w:val="clear" w:color="auto" w:fill="FFE599" w:themeFill="accent4" w:themeFillTint="66"/>
          </w:tcPr>
          <w:p w14:paraId="0A3FFD12"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944" w:type="dxa"/>
            <w:shd w:val="clear" w:color="auto" w:fill="FFE599" w:themeFill="accent4" w:themeFillTint="66"/>
          </w:tcPr>
          <w:p w14:paraId="490EE440"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rsidRPr="00835BE3" w14:paraId="0B3B74D4" w14:textId="77777777" w:rsidTr="00176900">
        <w:tc>
          <w:tcPr>
            <w:tcW w:w="2944" w:type="dxa"/>
          </w:tcPr>
          <w:p w14:paraId="6A73DAAC" w14:textId="1C48948D" w:rsidR="006E40C8" w:rsidRPr="00835BE3" w:rsidRDefault="0055255A" w:rsidP="00176900">
            <w:r>
              <w:rPr>
                <w:sz w:val="20"/>
                <w:szCs w:val="20"/>
              </w:rPr>
              <w:t>Biofo</w:t>
            </w:r>
            <w:r>
              <w:rPr>
                <w:sz w:val="20"/>
                <w:szCs w:val="20"/>
              </w:rPr>
              <w:t>r</w:t>
            </w:r>
            <w:r>
              <w:rPr>
                <w:sz w:val="20"/>
                <w:szCs w:val="20"/>
              </w:rPr>
              <w:t xml:space="preserve">tified GLDC crops commodities for </w:t>
            </w:r>
            <w:r>
              <w:rPr>
                <w:sz w:val="20"/>
                <w:szCs w:val="20"/>
              </w:rPr>
              <w:lastRenderedPageBreak/>
              <w:t>nutritional security.</w:t>
            </w:r>
          </w:p>
        </w:tc>
        <w:tc>
          <w:tcPr>
            <w:tcW w:w="2944" w:type="dxa"/>
          </w:tcPr>
          <w:p w14:paraId="16ECCF42" w14:textId="77777777" w:rsidR="0055255A" w:rsidRDefault="0055255A" w:rsidP="0055255A">
            <w:pPr>
              <w:rPr>
                <w:sz w:val="20"/>
                <w:szCs w:val="20"/>
              </w:rPr>
            </w:pPr>
            <w:r>
              <w:rPr>
                <w:sz w:val="20"/>
                <w:szCs w:val="20"/>
              </w:rPr>
              <w:lastRenderedPageBreak/>
              <w:t xml:space="preserve">Biofortification with iron and zinc content has been mainstreamed across the crops as reflected in target traits of 15 outputs (FP4.2.2-chickpea, FP4.2.41-lentils, FP4.2.4, FP4.2.7 &amp; FP4.2.47-groundnut, FP4.2.52 &amp; FP4.2.57-pigeonpea, FP4.2.25 &amp; FP4.2.60-sorghum, </w:t>
            </w:r>
            <w:r>
              <w:rPr>
                <w:sz w:val="20"/>
                <w:szCs w:val="20"/>
              </w:rPr>
              <w:lastRenderedPageBreak/>
              <w:t>FP4.2.29, FP4.2.31, FP4.2.32, FP4.2.44 &amp; FP4.2.45-pearl millets, FP4.2.38-finger millets). Biofortified varieties in sorghum (</w:t>
            </w:r>
            <w:proofErr w:type="spellStart"/>
            <w:r>
              <w:rPr>
                <w:sz w:val="20"/>
                <w:szCs w:val="20"/>
              </w:rPr>
              <w:t>Parbhani</w:t>
            </w:r>
            <w:proofErr w:type="spellEnd"/>
            <w:r>
              <w:rPr>
                <w:sz w:val="20"/>
                <w:szCs w:val="20"/>
              </w:rPr>
              <w:t xml:space="preserve"> Shakti in India), lentil (</w:t>
            </w:r>
            <w:proofErr w:type="spellStart"/>
            <w:r>
              <w:rPr>
                <w:sz w:val="20"/>
                <w:szCs w:val="20"/>
              </w:rPr>
              <w:t>Barimasur</w:t>
            </w:r>
            <w:proofErr w:type="spellEnd"/>
            <w:r>
              <w:rPr>
                <w:sz w:val="20"/>
                <w:szCs w:val="20"/>
              </w:rPr>
              <w:t xml:space="preserve"> 9 in Bangladesh and </w:t>
            </w:r>
            <w:proofErr w:type="spellStart"/>
            <w:r>
              <w:rPr>
                <w:sz w:val="20"/>
                <w:szCs w:val="20"/>
              </w:rPr>
              <w:t>Khajuro</w:t>
            </w:r>
            <w:proofErr w:type="spellEnd"/>
            <w:r>
              <w:rPr>
                <w:sz w:val="20"/>
                <w:szCs w:val="20"/>
              </w:rPr>
              <w:t xml:space="preserve"> </w:t>
            </w:r>
            <w:proofErr w:type="spellStart"/>
            <w:r>
              <w:rPr>
                <w:sz w:val="20"/>
                <w:szCs w:val="20"/>
              </w:rPr>
              <w:t>Masuro</w:t>
            </w:r>
            <w:proofErr w:type="spellEnd"/>
            <w:r>
              <w:rPr>
                <w:sz w:val="20"/>
                <w:szCs w:val="20"/>
              </w:rPr>
              <w:t xml:space="preserve"> 4 in Nepal, IPL220 in India), pearl millet (EUFM 403 in Kenya), low oleic acid lines of groundnut (MGV8 in Zambia) are noteworthy. Biofortified varieties emanating from the first phase of CRP has already grown on large scale in target countries with positive outcome in terms of higher production, income and livelihood (CoA 4.2 report). </w:t>
            </w:r>
          </w:p>
          <w:p w14:paraId="15D7CA01" w14:textId="77777777" w:rsidR="0055255A" w:rsidRDefault="0055255A" w:rsidP="0055255A">
            <w:pPr>
              <w:rPr>
                <w:sz w:val="20"/>
                <w:szCs w:val="20"/>
              </w:rPr>
            </w:pPr>
            <w:hyperlink r:id="rId9" w:history="1">
              <w:r>
                <w:rPr>
                  <w:rStyle w:val="Hyperlink"/>
                  <w:rFonts w:eastAsiaTheme="majorEastAsia"/>
                  <w:sz w:val="20"/>
                  <w:szCs w:val="20"/>
                </w:rPr>
                <w:t>https://mel.cgiar.org/preplanning/relatedfiles/id/482/entity/actionsite</w:t>
              </w:r>
            </w:hyperlink>
          </w:p>
          <w:p w14:paraId="7998DEE8" w14:textId="77777777" w:rsidR="006E40C8" w:rsidRPr="00835BE3" w:rsidRDefault="006E40C8" w:rsidP="00176900"/>
        </w:tc>
        <w:tc>
          <w:tcPr>
            <w:tcW w:w="2944" w:type="dxa"/>
          </w:tcPr>
          <w:p w14:paraId="78AC7618" w14:textId="4D9501F1" w:rsidR="006E40C8" w:rsidRPr="00835BE3" w:rsidRDefault="007B3AF6" w:rsidP="00176900">
            <w:r>
              <w:lastRenderedPageBreak/>
              <w:t>Regional (South Asia and Sub-Saharan Africa</w:t>
            </w:r>
          </w:p>
        </w:tc>
      </w:tr>
      <w:tr w:rsidR="006E40C8" w:rsidRPr="00835BE3" w14:paraId="75EE323E" w14:textId="77777777" w:rsidTr="00176900">
        <w:tc>
          <w:tcPr>
            <w:tcW w:w="2944" w:type="dxa"/>
          </w:tcPr>
          <w:p w14:paraId="02FD911B" w14:textId="77777777" w:rsidR="006E40C8" w:rsidRPr="00835BE3" w:rsidRDefault="006E40C8" w:rsidP="00176900"/>
        </w:tc>
        <w:tc>
          <w:tcPr>
            <w:tcW w:w="2944" w:type="dxa"/>
          </w:tcPr>
          <w:p w14:paraId="54B4731A" w14:textId="77777777" w:rsidR="006E40C8" w:rsidRPr="00835BE3" w:rsidRDefault="006E40C8" w:rsidP="00176900"/>
        </w:tc>
        <w:tc>
          <w:tcPr>
            <w:tcW w:w="2944" w:type="dxa"/>
          </w:tcPr>
          <w:p w14:paraId="29B0926D" w14:textId="77777777" w:rsidR="006E40C8" w:rsidRPr="00835BE3" w:rsidRDefault="006E40C8" w:rsidP="00176900"/>
        </w:tc>
      </w:tr>
    </w:tbl>
    <w:p w14:paraId="4E0A5BC6" w14:textId="77777777" w:rsidR="006E40C8" w:rsidRPr="00835BE3" w:rsidRDefault="006E40C8" w:rsidP="006E40C8"/>
    <w:tbl>
      <w:tblPr>
        <w:tblStyle w:val="TableGrid"/>
        <w:tblW w:w="0" w:type="auto"/>
        <w:tblLook w:val="04A0" w:firstRow="1" w:lastRow="0" w:firstColumn="1" w:lastColumn="0" w:noHBand="0" w:noVBand="1"/>
      </w:tblPr>
      <w:tblGrid>
        <w:gridCol w:w="2316"/>
        <w:gridCol w:w="1822"/>
        <w:gridCol w:w="2531"/>
        <w:gridCol w:w="2163"/>
      </w:tblGrid>
      <w:tr w:rsidR="006E40C8" w:rsidRPr="00325DF3" w14:paraId="7A001517" w14:textId="77777777" w:rsidTr="00176900">
        <w:tc>
          <w:tcPr>
            <w:tcW w:w="2316" w:type="dxa"/>
            <w:shd w:val="clear" w:color="auto" w:fill="FFE599" w:themeFill="accent4" w:themeFillTint="66"/>
          </w:tcPr>
          <w:p w14:paraId="7E6FA074"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176900">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176900">
        <w:tc>
          <w:tcPr>
            <w:tcW w:w="2316" w:type="dxa"/>
          </w:tcPr>
          <w:p w14:paraId="7035FBE1" w14:textId="77777777" w:rsidR="006E40C8" w:rsidRDefault="006E40C8" w:rsidP="00176900"/>
        </w:tc>
        <w:tc>
          <w:tcPr>
            <w:tcW w:w="1822" w:type="dxa"/>
          </w:tcPr>
          <w:p w14:paraId="620CCF90" w14:textId="77777777" w:rsidR="006E40C8" w:rsidRDefault="006E40C8" w:rsidP="00176900"/>
        </w:tc>
        <w:tc>
          <w:tcPr>
            <w:tcW w:w="2531" w:type="dxa"/>
          </w:tcPr>
          <w:p w14:paraId="2083A5A6" w14:textId="77777777" w:rsidR="006E40C8" w:rsidRDefault="006E40C8" w:rsidP="00176900"/>
        </w:tc>
        <w:tc>
          <w:tcPr>
            <w:tcW w:w="2163" w:type="dxa"/>
          </w:tcPr>
          <w:p w14:paraId="75769F14" w14:textId="77777777" w:rsidR="006E40C8" w:rsidRDefault="006E40C8" w:rsidP="00176900"/>
        </w:tc>
      </w:tr>
      <w:tr w:rsidR="006E40C8" w14:paraId="1444CD83" w14:textId="77777777" w:rsidTr="00176900">
        <w:tc>
          <w:tcPr>
            <w:tcW w:w="2316" w:type="dxa"/>
          </w:tcPr>
          <w:p w14:paraId="3BADA59A" w14:textId="77777777" w:rsidR="006E40C8" w:rsidRDefault="006E40C8" w:rsidP="00176900"/>
        </w:tc>
        <w:tc>
          <w:tcPr>
            <w:tcW w:w="1822" w:type="dxa"/>
          </w:tcPr>
          <w:p w14:paraId="0FB6EA8D" w14:textId="77777777" w:rsidR="006E40C8" w:rsidRDefault="006E40C8" w:rsidP="00176900"/>
        </w:tc>
        <w:tc>
          <w:tcPr>
            <w:tcW w:w="2531" w:type="dxa"/>
          </w:tcPr>
          <w:p w14:paraId="7750E262" w14:textId="77777777" w:rsidR="006E40C8" w:rsidRDefault="006E40C8" w:rsidP="00176900"/>
        </w:tc>
        <w:tc>
          <w:tcPr>
            <w:tcW w:w="2163" w:type="dxa"/>
          </w:tcPr>
          <w:p w14:paraId="7509CE85" w14:textId="77777777" w:rsidR="006E40C8" w:rsidRDefault="006E40C8" w:rsidP="00176900"/>
        </w:tc>
      </w:tr>
    </w:tbl>
    <w:p w14:paraId="2E8CE48C" w14:textId="77777777" w:rsidR="006E40C8" w:rsidRDefault="006E40C8" w:rsidP="006E40C8"/>
    <w:p w14:paraId="6E288D0C" w14:textId="77777777" w:rsidR="006E40C8" w:rsidRPr="00614496" w:rsidRDefault="006E40C8" w:rsidP="006E40C8">
      <w:pPr>
        <w:pStyle w:val="Heading1"/>
        <w:rPr>
          <w:color w:val="BFBFBF" w:themeColor="background1" w:themeShade="BF"/>
          <w:sz w:val="24"/>
        </w:rPr>
      </w:pPr>
      <w:bookmarkStart w:id="10" w:name="_Toc535553041"/>
      <w:bookmarkStart w:id="11" w:name="_Toc535554720"/>
      <w:bookmarkStart w:id="12" w:name="_Toc535554942"/>
      <w:bookmarkStart w:id="13" w:name="_Toc535554983"/>
      <w:r w:rsidRPr="00614496">
        <w:rPr>
          <w:color w:val="BFBFBF" w:themeColor="background1" w:themeShade="BF"/>
          <w:sz w:val="24"/>
        </w:rPr>
        <w:t>MAIN ACHIEVEMENTS WITH GENDER RELEVANCE</w:t>
      </w:r>
      <w:bookmarkEnd w:id="10"/>
      <w:bookmarkEnd w:id="11"/>
      <w:bookmarkEnd w:id="12"/>
      <w:bookmarkEnd w:id="13"/>
    </w:p>
    <w:p w14:paraId="39ADA81D" w14:textId="239DFF0B" w:rsidR="00D1623D" w:rsidRPr="00666677" w:rsidRDefault="00476C69" w:rsidP="00476C69">
      <w:pPr>
        <w:jc w:val="both"/>
        <w:rPr>
          <w:rFonts w:asciiTheme="minorHAnsi" w:hAnsiTheme="minorHAnsi" w:cstheme="minorHAnsi"/>
        </w:rPr>
      </w:pPr>
      <w:r w:rsidRPr="00666677">
        <w:rPr>
          <w:rFonts w:asciiTheme="minorHAnsi" w:hAnsiTheme="minorHAnsi" w:cstheme="minorHAnsi"/>
        </w:rPr>
        <w:t>Development of easy stripping of pods (</w:t>
      </w:r>
      <w:proofErr w:type="spellStart"/>
      <w:r w:rsidRPr="00666677">
        <w:rPr>
          <w:rFonts w:asciiTheme="minorHAnsi" w:hAnsiTheme="minorHAnsi" w:cstheme="minorHAnsi"/>
        </w:rPr>
        <w:t>threshability</w:t>
      </w:r>
      <w:proofErr w:type="spellEnd"/>
      <w:r w:rsidRPr="00666677">
        <w:rPr>
          <w:rFonts w:asciiTheme="minorHAnsi" w:hAnsiTheme="minorHAnsi" w:cstheme="minorHAnsi"/>
        </w:rPr>
        <w:t xml:space="preserve">) </w:t>
      </w:r>
      <w:r w:rsidR="008B4608" w:rsidRPr="00666677">
        <w:rPr>
          <w:rFonts w:asciiTheme="minorHAnsi" w:hAnsiTheme="minorHAnsi" w:cstheme="minorHAnsi"/>
        </w:rPr>
        <w:t>in groundnut (FP4.2.3), machine harvestable and herbicide tolerant lentils (FP4.2.64) and chickpea (FP4.2.</w:t>
      </w:r>
      <w:r w:rsidR="00666677">
        <w:rPr>
          <w:rFonts w:asciiTheme="minorHAnsi" w:hAnsiTheme="minorHAnsi" w:cstheme="minorHAnsi"/>
        </w:rPr>
        <w:t>1</w:t>
      </w:r>
      <w:r w:rsidR="008B4608" w:rsidRPr="00666677">
        <w:rPr>
          <w:rFonts w:asciiTheme="minorHAnsi" w:hAnsiTheme="minorHAnsi" w:cstheme="minorHAnsi"/>
        </w:rPr>
        <w:t xml:space="preserve">1) are key gender traits to reduce drudgery of women. Groundnut cultivar, </w:t>
      </w:r>
      <w:r w:rsidR="00D1623D" w:rsidRPr="00666677">
        <w:rPr>
          <w:rFonts w:asciiTheme="minorHAnsi" w:hAnsiTheme="minorHAnsi" w:cstheme="minorHAnsi"/>
        </w:rPr>
        <w:t xml:space="preserve">ICGV 030353 (GJG 32) has </w:t>
      </w:r>
      <w:r w:rsidR="008B4608" w:rsidRPr="00666677">
        <w:rPr>
          <w:rFonts w:asciiTheme="minorHAnsi" w:hAnsiTheme="minorHAnsi" w:cstheme="minorHAnsi"/>
        </w:rPr>
        <w:t xml:space="preserve">combined the easy </w:t>
      </w:r>
      <w:proofErr w:type="spellStart"/>
      <w:r w:rsidR="008B4608" w:rsidRPr="00666677">
        <w:rPr>
          <w:rFonts w:asciiTheme="minorHAnsi" w:hAnsiTheme="minorHAnsi" w:cstheme="minorHAnsi"/>
        </w:rPr>
        <w:t>threshability</w:t>
      </w:r>
      <w:proofErr w:type="spellEnd"/>
      <w:r w:rsidR="00D1623D" w:rsidRPr="00666677">
        <w:rPr>
          <w:rFonts w:asciiTheme="minorHAnsi" w:hAnsiTheme="minorHAnsi" w:cstheme="minorHAnsi"/>
        </w:rPr>
        <w:t xml:space="preserve">. </w:t>
      </w:r>
      <w:r w:rsidR="008B4608" w:rsidRPr="00666677">
        <w:rPr>
          <w:rFonts w:asciiTheme="minorHAnsi" w:hAnsiTheme="minorHAnsi" w:cstheme="minorHAnsi"/>
        </w:rPr>
        <w:t>Forty</w:t>
      </w:r>
      <w:r w:rsidR="00D1623D" w:rsidRPr="00666677">
        <w:rPr>
          <w:rFonts w:asciiTheme="minorHAnsi" w:hAnsiTheme="minorHAnsi" w:cstheme="minorHAnsi"/>
        </w:rPr>
        <w:t xml:space="preserve"> new populations developed using 5 female and 12 parents</w:t>
      </w:r>
      <w:r w:rsidR="008B4608" w:rsidRPr="00666677">
        <w:rPr>
          <w:rFonts w:asciiTheme="minorHAnsi" w:hAnsiTheme="minorHAnsi" w:cstheme="minorHAnsi"/>
        </w:rPr>
        <w:t xml:space="preserve"> to widen the genetic base for </w:t>
      </w:r>
      <w:r w:rsidR="00971929" w:rsidRPr="00666677">
        <w:rPr>
          <w:rFonts w:asciiTheme="minorHAnsi" w:hAnsiTheme="minorHAnsi" w:cstheme="minorHAnsi"/>
        </w:rPr>
        <w:t>easy stripping of pods</w:t>
      </w:r>
      <w:r w:rsidR="008B4608" w:rsidRPr="00666677">
        <w:rPr>
          <w:rFonts w:asciiTheme="minorHAnsi" w:hAnsiTheme="minorHAnsi" w:cstheme="minorHAnsi"/>
        </w:rPr>
        <w:t>.</w:t>
      </w:r>
      <w:r w:rsidR="00971929" w:rsidRPr="00666677">
        <w:rPr>
          <w:rFonts w:asciiTheme="minorHAnsi" w:hAnsiTheme="minorHAnsi" w:cstheme="minorHAnsi"/>
          <w:bCs/>
        </w:rPr>
        <w:t xml:space="preserve"> Fifteen elite lentil lines </w:t>
      </w:r>
      <w:r w:rsidR="00971929" w:rsidRPr="00666677">
        <w:rPr>
          <w:rFonts w:asciiTheme="minorHAnsi" w:hAnsiTheme="minorHAnsi" w:cstheme="minorHAnsi"/>
        </w:rPr>
        <w:t>amenable to machine harvest were identified with above 10% yield advantage over the best check.</w:t>
      </w:r>
      <w:r w:rsidR="008B4608" w:rsidRPr="00666677">
        <w:rPr>
          <w:rFonts w:asciiTheme="minorHAnsi" w:hAnsiTheme="minorHAnsi" w:cstheme="minorHAnsi"/>
        </w:rPr>
        <w:t xml:space="preserve"> </w:t>
      </w:r>
      <w:r w:rsidR="00971929" w:rsidRPr="00666677">
        <w:rPr>
          <w:rFonts w:asciiTheme="minorHAnsi" w:hAnsiTheme="minorHAnsi" w:cstheme="minorHAnsi"/>
        </w:rPr>
        <w:t>Breeding lines with improved grain quality have desired effect on the health of women and children. Biofortification with iron and zinc content has been mainstreamed across the crops</w:t>
      </w:r>
      <w:r w:rsidR="00323A42">
        <w:rPr>
          <w:rFonts w:asciiTheme="minorHAnsi" w:hAnsiTheme="minorHAnsi" w:cstheme="minorHAnsi"/>
        </w:rPr>
        <w:t xml:space="preserve"> as reflected in target traits of 15 outputs (</w:t>
      </w:r>
      <w:r w:rsidR="00666677">
        <w:rPr>
          <w:rFonts w:asciiTheme="minorHAnsi" w:hAnsiTheme="minorHAnsi" w:cstheme="minorHAnsi"/>
        </w:rPr>
        <w:t xml:space="preserve">FP4.2.2-chickpea, </w:t>
      </w:r>
      <w:r w:rsidR="00485209">
        <w:rPr>
          <w:rFonts w:asciiTheme="minorHAnsi" w:hAnsiTheme="minorHAnsi" w:cstheme="minorHAnsi"/>
        </w:rPr>
        <w:t xml:space="preserve">FP4.2.41-lentils, </w:t>
      </w:r>
      <w:r w:rsidR="00666677">
        <w:rPr>
          <w:rFonts w:asciiTheme="minorHAnsi" w:hAnsiTheme="minorHAnsi" w:cstheme="minorHAnsi"/>
        </w:rPr>
        <w:t>FP4.2.4</w:t>
      </w:r>
      <w:r w:rsidR="00485209">
        <w:rPr>
          <w:rFonts w:asciiTheme="minorHAnsi" w:hAnsiTheme="minorHAnsi" w:cstheme="minorHAnsi"/>
        </w:rPr>
        <w:t>, FP4.2.7</w:t>
      </w:r>
      <w:r w:rsidR="00666677">
        <w:rPr>
          <w:rFonts w:asciiTheme="minorHAnsi" w:hAnsiTheme="minorHAnsi" w:cstheme="minorHAnsi"/>
        </w:rPr>
        <w:t xml:space="preserve"> &amp; FP4.2.</w:t>
      </w:r>
      <w:r w:rsidR="00485209">
        <w:rPr>
          <w:rFonts w:asciiTheme="minorHAnsi" w:hAnsiTheme="minorHAnsi" w:cstheme="minorHAnsi"/>
        </w:rPr>
        <w:t>4</w:t>
      </w:r>
      <w:r w:rsidR="00666677">
        <w:rPr>
          <w:rFonts w:asciiTheme="minorHAnsi" w:hAnsiTheme="minorHAnsi" w:cstheme="minorHAnsi"/>
        </w:rPr>
        <w:t xml:space="preserve">7-groundnut, </w:t>
      </w:r>
      <w:r w:rsidR="00485209">
        <w:rPr>
          <w:rFonts w:asciiTheme="minorHAnsi" w:hAnsiTheme="minorHAnsi" w:cstheme="minorHAnsi"/>
        </w:rPr>
        <w:t xml:space="preserve">FP4.2.52 &amp; FP4.2.57-pigeonpea, </w:t>
      </w:r>
      <w:r w:rsidR="00666677">
        <w:rPr>
          <w:rFonts w:asciiTheme="minorHAnsi" w:hAnsiTheme="minorHAnsi" w:cstheme="minorHAnsi"/>
        </w:rPr>
        <w:t>FP4.2.25</w:t>
      </w:r>
      <w:r w:rsidR="00485209">
        <w:rPr>
          <w:rFonts w:asciiTheme="minorHAnsi" w:hAnsiTheme="minorHAnsi" w:cstheme="minorHAnsi"/>
        </w:rPr>
        <w:t xml:space="preserve"> &amp; FP4.2.60</w:t>
      </w:r>
      <w:r w:rsidR="00666677">
        <w:rPr>
          <w:rFonts w:asciiTheme="minorHAnsi" w:hAnsiTheme="minorHAnsi" w:cstheme="minorHAnsi"/>
        </w:rPr>
        <w:t>-sorghum, FP4.2.29, FP4.2.31</w:t>
      </w:r>
      <w:r w:rsidR="00485209">
        <w:rPr>
          <w:rFonts w:asciiTheme="minorHAnsi" w:hAnsiTheme="minorHAnsi" w:cstheme="minorHAnsi"/>
        </w:rPr>
        <w:t>,</w:t>
      </w:r>
      <w:r w:rsidR="00666677">
        <w:rPr>
          <w:rFonts w:asciiTheme="minorHAnsi" w:hAnsiTheme="minorHAnsi" w:cstheme="minorHAnsi"/>
        </w:rPr>
        <w:t xml:space="preserve"> FP4.2.32</w:t>
      </w:r>
      <w:r w:rsidR="00485209">
        <w:rPr>
          <w:rFonts w:asciiTheme="minorHAnsi" w:hAnsiTheme="minorHAnsi" w:cstheme="minorHAnsi"/>
        </w:rPr>
        <w:t>, FP4.2.44 &amp; FP4.2.45-</w:t>
      </w:r>
      <w:r w:rsidR="00666677">
        <w:rPr>
          <w:rFonts w:asciiTheme="minorHAnsi" w:hAnsiTheme="minorHAnsi" w:cstheme="minorHAnsi"/>
        </w:rPr>
        <w:t xml:space="preserve">pearl millets, </w:t>
      </w:r>
      <w:r w:rsidR="00323A42">
        <w:rPr>
          <w:rFonts w:asciiTheme="minorHAnsi" w:hAnsiTheme="minorHAnsi" w:cstheme="minorHAnsi"/>
        </w:rPr>
        <w:t>FP4.2.38-finger millets</w:t>
      </w:r>
      <w:r w:rsidR="00666677">
        <w:rPr>
          <w:rFonts w:asciiTheme="minorHAnsi" w:hAnsiTheme="minorHAnsi" w:cstheme="minorHAnsi"/>
        </w:rPr>
        <w:t>)</w:t>
      </w:r>
      <w:r w:rsidR="00971929" w:rsidRPr="00666677">
        <w:rPr>
          <w:rFonts w:asciiTheme="minorHAnsi" w:hAnsiTheme="minorHAnsi" w:cstheme="minorHAnsi"/>
        </w:rPr>
        <w:t>.</w:t>
      </w:r>
      <w:r w:rsidR="003E5D83" w:rsidRPr="00666677">
        <w:rPr>
          <w:rFonts w:asciiTheme="minorHAnsi" w:hAnsiTheme="minorHAnsi" w:cstheme="minorHAnsi"/>
        </w:rPr>
        <w:t xml:space="preserve"> Biofortified varieties in sorghum (</w:t>
      </w:r>
      <w:proofErr w:type="spellStart"/>
      <w:r w:rsidR="003E5D83" w:rsidRPr="00666677">
        <w:rPr>
          <w:rFonts w:asciiTheme="minorHAnsi" w:hAnsiTheme="minorHAnsi" w:cstheme="minorHAnsi"/>
        </w:rPr>
        <w:t>Parbhani</w:t>
      </w:r>
      <w:proofErr w:type="spellEnd"/>
      <w:r w:rsidR="003E5D83" w:rsidRPr="00666677">
        <w:rPr>
          <w:rFonts w:asciiTheme="minorHAnsi" w:hAnsiTheme="minorHAnsi" w:cstheme="minorHAnsi"/>
        </w:rPr>
        <w:t xml:space="preserve"> Shakti in India), lentil (</w:t>
      </w:r>
      <w:proofErr w:type="spellStart"/>
      <w:r w:rsidR="003E5D83" w:rsidRPr="00666677">
        <w:rPr>
          <w:rFonts w:asciiTheme="minorHAnsi" w:hAnsiTheme="minorHAnsi" w:cstheme="minorHAnsi"/>
        </w:rPr>
        <w:t>Barimasur</w:t>
      </w:r>
      <w:proofErr w:type="spellEnd"/>
      <w:r w:rsidR="003E5D83" w:rsidRPr="00666677">
        <w:rPr>
          <w:rFonts w:asciiTheme="minorHAnsi" w:hAnsiTheme="minorHAnsi" w:cstheme="minorHAnsi"/>
        </w:rPr>
        <w:t xml:space="preserve"> 9 in Bangladesh and </w:t>
      </w:r>
      <w:proofErr w:type="spellStart"/>
      <w:r w:rsidR="003E5D83" w:rsidRPr="00666677">
        <w:rPr>
          <w:rFonts w:asciiTheme="minorHAnsi" w:hAnsiTheme="minorHAnsi" w:cstheme="minorHAnsi"/>
        </w:rPr>
        <w:t>Khajuro</w:t>
      </w:r>
      <w:proofErr w:type="spellEnd"/>
      <w:r w:rsidR="003E5D83" w:rsidRPr="00666677">
        <w:rPr>
          <w:rFonts w:asciiTheme="minorHAnsi" w:hAnsiTheme="minorHAnsi" w:cstheme="minorHAnsi"/>
        </w:rPr>
        <w:t xml:space="preserve"> </w:t>
      </w:r>
      <w:proofErr w:type="spellStart"/>
      <w:r w:rsidR="003E5D83" w:rsidRPr="00666677">
        <w:rPr>
          <w:rFonts w:asciiTheme="minorHAnsi" w:hAnsiTheme="minorHAnsi" w:cstheme="minorHAnsi"/>
        </w:rPr>
        <w:t>Masuro</w:t>
      </w:r>
      <w:proofErr w:type="spellEnd"/>
      <w:r w:rsidR="003E5D83" w:rsidRPr="00666677">
        <w:rPr>
          <w:rFonts w:asciiTheme="minorHAnsi" w:hAnsiTheme="minorHAnsi" w:cstheme="minorHAnsi"/>
        </w:rPr>
        <w:t xml:space="preserve"> 4 in Nepal), pearl millet (EUFM 403 in Kenya), low oleic acid lines of groundnut (MGV8 in Zambia) are noteworthy. In addition, </w:t>
      </w:r>
      <w:r w:rsidR="00666677" w:rsidRPr="00666677">
        <w:rPr>
          <w:rFonts w:asciiTheme="minorHAnsi" w:hAnsiTheme="minorHAnsi" w:cstheme="minorHAnsi"/>
        </w:rPr>
        <w:t>breeding populations/</w:t>
      </w:r>
      <w:r w:rsidR="00971929" w:rsidRPr="00666677">
        <w:rPr>
          <w:rFonts w:asciiTheme="minorHAnsi" w:hAnsiTheme="minorHAnsi" w:cstheme="minorHAnsi"/>
        </w:rPr>
        <w:t>lines bioforti</w:t>
      </w:r>
      <w:r w:rsidR="003E5D83" w:rsidRPr="00666677">
        <w:rPr>
          <w:rFonts w:asciiTheme="minorHAnsi" w:hAnsiTheme="minorHAnsi" w:cstheme="minorHAnsi"/>
        </w:rPr>
        <w:t>fied</w:t>
      </w:r>
      <w:r w:rsidR="00971929" w:rsidRPr="00666677">
        <w:rPr>
          <w:rFonts w:asciiTheme="minorHAnsi" w:hAnsiTheme="minorHAnsi" w:cstheme="minorHAnsi"/>
        </w:rPr>
        <w:t xml:space="preserve"> with Fe</w:t>
      </w:r>
      <w:r w:rsidR="003E5D83" w:rsidRPr="00666677">
        <w:rPr>
          <w:rFonts w:asciiTheme="minorHAnsi" w:hAnsiTheme="minorHAnsi" w:cstheme="minorHAnsi"/>
        </w:rPr>
        <w:t xml:space="preserve">, </w:t>
      </w:r>
      <w:r w:rsidR="00971929" w:rsidRPr="00666677">
        <w:rPr>
          <w:rFonts w:asciiTheme="minorHAnsi" w:hAnsiTheme="minorHAnsi" w:cstheme="minorHAnsi"/>
        </w:rPr>
        <w:t xml:space="preserve">Zn </w:t>
      </w:r>
      <w:r w:rsidR="003E5D83" w:rsidRPr="00666677">
        <w:rPr>
          <w:rFonts w:asciiTheme="minorHAnsi" w:hAnsiTheme="minorHAnsi" w:cstheme="minorHAnsi"/>
        </w:rPr>
        <w:t xml:space="preserve">and protein </w:t>
      </w:r>
      <w:r w:rsidR="00971929" w:rsidRPr="00666677">
        <w:rPr>
          <w:rFonts w:asciiTheme="minorHAnsi" w:hAnsiTheme="minorHAnsi" w:cstheme="minorHAnsi"/>
        </w:rPr>
        <w:t>content</w:t>
      </w:r>
      <w:r w:rsidR="003E5D83" w:rsidRPr="00666677">
        <w:rPr>
          <w:rFonts w:asciiTheme="minorHAnsi" w:hAnsiTheme="minorHAnsi" w:cstheme="minorHAnsi"/>
        </w:rPr>
        <w:t>s</w:t>
      </w:r>
      <w:r w:rsidR="00971929" w:rsidRPr="00666677">
        <w:rPr>
          <w:rFonts w:asciiTheme="minorHAnsi" w:hAnsiTheme="minorHAnsi" w:cstheme="minorHAnsi"/>
        </w:rPr>
        <w:t xml:space="preserve"> </w:t>
      </w:r>
      <w:r w:rsidR="003E5D83" w:rsidRPr="00666677">
        <w:rPr>
          <w:rFonts w:asciiTheme="minorHAnsi" w:hAnsiTheme="minorHAnsi" w:cstheme="minorHAnsi"/>
        </w:rPr>
        <w:t xml:space="preserve">in chickpea, lentil, </w:t>
      </w:r>
      <w:proofErr w:type="spellStart"/>
      <w:r w:rsidR="003E5D83" w:rsidRPr="00666677">
        <w:rPr>
          <w:rFonts w:asciiTheme="minorHAnsi" w:hAnsiTheme="minorHAnsi" w:cstheme="minorHAnsi"/>
        </w:rPr>
        <w:t>pigeonpea</w:t>
      </w:r>
      <w:proofErr w:type="spellEnd"/>
      <w:r w:rsidR="003E5D83" w:rsidRPr="00666677">
        <w:rPr>
          <w:rFonts w:asciiTheme="minorHAnsi" w:hAnsiTheme="minorHAnsi" w:cstheme="minorHAnsi"/>
        </w:rPr>
        <w:t xml:space="preserve">, groundnut, pearl millet, sorghum, </w:t>
      </w:r>
      <w:r w:rsidR="00666677" w:rsidRPr="00666677">
        <w:rPr>
          <w:rFonts w:asciiTheme="minorHAnsi" w:hAnsiTheme="minorHAnsi" w:cstheme="minorHAnsi"/>
        </w:rPr>
        <w:t xml:space="preserve">and </w:t>
      </w:r>
      <w:r w:rsidR="003E5D83" w:rsidRPr="00666677">
        <w:rPr>
          <w:rFonts w:asciiTheme="minorHAnsi" w:hAnsiTheme="minorHAnsi" w:cstheme="minorHAnsi"/>
        </w:rPr>
        <w:t>finger millets</w:t>
      </w:r>
      <w:r w:rsidR="00666677" w:rsidRPr="00666677">
        <w:rPr>
          <w:rFonts w:asciiTheme="minorHAnsi" w:hAnsiTheme="minorHAnsi" w:cstheme="minorHAnsi"/>
        </w:rPr>
        <w:t xml:space="preserve"> are at various stages of development.</w:t>
      </w:r>
      <w:r w:rsidR="00666677">
        <w:rPr>
          <w:rFonts w:asciiTheme="minorHAnsi" w:hAnsiTheme="minorHAnsi" w:cstheme="minorHAnsi"/>
        </w:rPr>
        <w:t xml:space="preserve"> </w:t>
      </w:r>
    </w:p>
    <w:p w14:paraId="6F50A425" w14:textId="77777777" w:rsidR="006E40C8" w:rsidRPr="00614496" w:rsidRDefault="006E40C8" w:rsidP="006E40C8">
      <w:pPr>
        <w:pStyle w:val="Heading1"/>
        <w:rPr>
          <w:color w:val="BFBFBF" w:themeColor="background1" w:themeShade="BF"/>
          <w:sz w:val="24"/>
        </w:rPr>
      </w:pPr>
      <w:bookmarkStart w:id="14" w:name="_Toc535553042"/>
      <w:bookmarkStart w:id="15" w:name="_Toc535554721"/>
      <w:bookmarkStart w:id="16" w:name="_Toc535554943"/>
      <w:bookmarkStart w:id="17" w:name="_Toc535554984"/>
      <w:r w:rsidRPr="00614496">
        <w:rPr>
          <w:color w:val="BFBFBF" w:themeColor="background1" w:themeShade="BF"/>
          <w:sz w:val="24"/>
        </w:rPr>
        <w:t>MAIN ACHIEVEMENTS WITH Youth RELEVANCE</w:t>
      </w:r>
      <w:bookmarkEnd w:id="14"/>
      <w:bookmarkEnd w:id="15"/>
      <w:bookmarkEnd w:id="16"/>
      <w:bookmarkEnd w:id="17"/>
    </w:p>
    <w:p w14:paraId="63F43807" w14:textId="00ADE096" w:rsidR="00323A42" w:rsidRDefault="00323A42" w:rsidP="00323A42">
      <w:pPr>
        <w:jc w:val="both"/>
      </w:pPr>
      <w:r>
        <w:t xml:space="preserve">Mechanization, hybrid seed production and biofortification offer scope for entrepreneurship to youth and bring them back in agriculture. </w:t>
      </w:r>
      <w:r w:rsidRPr="00666677">
        <w:rPr>
          <w:rFonts w:asciiTheme="minorHAnsi" w:hAnsiTheme="minorHAnsi" w:cstheme="minorHAnsi"/>
        </w:rPr>
        <w:t>Development of easy stripping of pods (</w:t>
      </w:r>
      <w:proofErr w:type="spellStart"/>
      <w:r w:rsidRPr="00666677">
        <w:rPr>
          <w:rFonts w:asciiTheme="minorHAnsi" w:hAnsiTheme="minorHAnsi" w:cstheme="minorHAnsi"/>
        </w:rPr>
        <w:t>threshability</w:t>
      </w:r>
      <w:proofErr w:type="spellEnd"/>
      <w:r w:rsidRPr="00666677">
        <w:rPr>
          <w:rFonts w:asciiTheme="minorHAnsi" w:hAnsiTheme="minorHAnsi" w:cstheme="minorHAnsi"/>
        </w:rPr>
        <w:t>) in groundnut (FP4.2.3), machine harvestable and herbicide tolerant lentils (FP4.2.64) and chickpea (FP4.2.</w:t>
      </w:r>
      <w:r>
        <w:rPr>
          <w:rFonts w:asciiTheme="minorHAnsi" w:hAnsiTheme="minorHAnsi" w:cstheme="minorHAnsi"/>
        </w:rPr>
        <w:t>1</w:t>
      </w:r>
      <w:r w:rsidRPr="00666677">
        <w:rPr>
          <w:rFonts w:asciiTheme="minorHAnsi" w:hAnsiTheme="minorHAnsi" w:cstheme="minorHAnsi"/>
        </w:rPr>
        <w:t xml:space="preserve">1) </w:t>
      </w:r>
      <w:r>
        <w:rPr>
          <w:rFonts w:asciiTheme="minorHAnsi" w:hAnsiTheme="minorHAnsi" w:cstheme="minorHAnsi"/>
        </w:rPr>
        <w:t>are the main achievement</w:t>
      </w:r>
      <w:r w:rsidR="00DD5BB8">
        <w:rPr>
          <w:rFonts w:asciiTheme="minorHAnsi" w:hAnsiTheme="minorHAnsi" w:cstheme="minorHAnsi"/>
        </w:rPr>
        <w:t>s</w:t>
      </w:r>
      <w:r>
        <w:rPr>
          <w:rFonts w:asciiTheme="minorHAnsi" w:hAnsiTheme="minorHAnsi" w:cstheme="minorHAnsi"/>
        </w:rPr>
        <w:t xml:space="preserve"> with youth relevance</w:t>
      </w:r>
      <w:r w:rsidRPr="00666677">
        <w:rPr>
          <w:rFonts w:asciiTheme="minorHAnsi" w:hAnsiTheme="minorHAnsi" w:cstheme="minorHAnsi"/>
        </w:rPr>
        <w:t>.</w:t>
      </w:r>
      <w:r>
        <w:rPr>
          <w:rFonts w:asciiTheme="minorHAnsi" w:hAnsiTheme="minorHAnsi" w:cstheme="minorHAnsi"/>
        </w:rPr>
        <w:t xml:space="preserve"> </w:t>
      </w:r>
      <w:r w:rsidRPr="00666677">
        <w:rPr>
          <w:rFonts w:asciiTheme="minorHAnsi" w:hAnsiTheme="minorHAnsi" w:cstheme="minorHAnsi"/>
        </w:rPr>
        <w:t xml:space="preserve"> </w:t>
      </w:r>
      <w:r w:rsidR="00DD5BB8">
        <w:rPr>
          <w:rFonts w:asciiTheme="minorHAnsi" w:hAnsiTheme="minorHAnsi" w:cstheme="minorHAnsi"/>
        </w:rPr>
        <w:t>Biofortified varieties (output</w:t>
      </w:r>
      <w:r w:rsidR="00944C95">
        <w:rPr>
          <w:rFonts w:asciiTheme="minorHAnsi" w:hAnsiTheme="minorHAnsi" w:cstheme="minorHAnsi"/>
        </w:rPr>
        <w:t>s</w:t>
      </w:r>
      <w:r w:rsidR="00DD5BB8">
        <w:rPr>
          <w:rFonts w:asciiTheme="minorHAnsi" w:hAnsiTheme="minorHAnsi" w:cstheme="minorHAnsi"/>
        </w:rPr>
        <w:t xml:space="preserve"> of </w:t>
      </w:r>
      <w:r>
        <w:rPr>
          <w:rFonts w:asciiTheme="minorHAnsi" w:hAnsiTheme="minorHAnsi" w:cstheme="minorHAnsi"/>
        </w:rPr>
        <w:t xml:space="preserve">15 </w:t>
      </w:r>
      <w:r w:rsidR="00DD5BB8">
        <w:rPr>
          <w:rFonts w:asciiTheme="minorHAnsi" w:hAnsiTheme="minorHAnsi" w:cstheme="minorHAnsi"/>
        </w:rPr>
        <w:t xml:space="preserve">research activities under this CoA have potential relevance for youth to market them as specialty products. In addition, hybrid seed production of </w:t>
      </w:r>
      <w:proofErr w:type="spellStart"/>
      <w:r w:rsidR="00DD5BB8">
        <w:rPr>
          <w:rFonts w:asciiTheme="minorHAnsi" w:hAnsiTheme="minorHAnsi" w:cstheme="minorHAnsi"/>
        </w:rPr>
        <w:t>pigeonpea</w:t>
      </w:r>
      <w:proofErr w:type="spellEnd"/>
      <w:r w:rsidR="00DD5BB8">
        <w:rPr>
          <w:rFonts w:asciiTheme="minorHAnsi" w:hAnsiTheme="minorHAnsi" w:cstheme="minorHAnsi"/>
        </w:rPr>
        <w:t xml:space="preserve">, sorghum, and pearl millets could provide opportunity for youth to get involved </w:t>
      </w:r>
      <w:r w:rsidR="00944C95">
        <w:rPr>
          <w:rFonts w:asciiTheme="minorHAnsi" w:hAnsiTheme="minorHAnsi" w:cstheme="minorHAnsi"/>
        </w:rPr>
        <w:t xml:space="preserve">in agriculture </w:t>
      </w:r>
      <w:r w:rsidR="00DD5BB8">
        <w:rPr>
          <w:rFonts w:asciiTheme="minorHAnsi" w:hAnsiTheme="minorHAnsi" w:cstheme="minorHAnsi"/>
        </w:rPr>
        <w:t xml:space="preserve">for higher returns. </w:t>
      </w:r>
    </w:p>
    <w:p w14:paraId="13F5F2A4" w14:textId="77777777" w:rsidR="00323A42" w:rsidRDefault="00323A42" w:rsidP="006E40C8"/>
    <w:p w14:paraId="5D96AFF8" w14:textId="77777777" w:rsidR="006E40C8" w:rsidRPr="00614496" w:rsidRDefault="006E40C8" w:rsidP="006E40C8">
      <w:pPr>
        <w:pStyle w:val="Heading1"/>
        <w:rPr>
          <w:color w:val="BFBFBF" w:themeColor="background1" w:themeShade="BF"/>
          <w:sz w:val="24"/>
        </w:rPr>
      </w:pPr>
      <w:bookmarkStart w:id="18" w:name="_Toc535553043"/>
      <w:bookmarkStart w:id="19" w:name="_Toc535554722"/>
      <w:bookmarkStart w:id="20" w:name="_Toc535554944"/>
      <w:bookmarkStart w:id="21" w:name="_Toc535554985"/>
      <w:r w:rsidRPr="00614496">
        <w:rPr>
          <w:color w:val="BFBFBF" w:themeColor="background1" w:themeShade="BF"/>
          <w:sz w:val="24"/>
        </w:rPr>
        <w:lastRenderedPageBreak/>
        <w:t>MAIN ACHIEVEMENTS WITH CAPACITY DEVELOPMENT RELEVANCE</w:t>
      </w:r>
      <w:bookmarkEnd w:id="18"/>
      <w:bookmarkEnd w:id="19"/>
      <w:bookmarkEnd w:id="20"/>
      <w:bookmarkEnd w:id="21"/>
    </w:p>
    <w:p w14:paraId="55F69400" w14:textId="7CBBC2A3" w:rsidR="00793DC9" w:rsidRPr="00944C95" w:rsidRDefault="00022BCC" w:rsidP="00944C95">
      <w:pPr>
        <w:jc w:val="both"/>
        <w:rPr>
          <w:rFonts w:asciiTheme="minorHAnsi" w:hAnsiTheme="minorHAnsi" w:cstheme="minorHAnsi"/>
        </w:rPr>
      </w:pPr>
      <w:r w:rsidRPr="00944C95">
        <w:rPr>
          <w:rFonts w:asciiTheme="minorHAnsi" w:hAnsiTheme="minorHAnsi" w:cstheme="minorHAnsi"/>
        </w:rPr>
        <w:t xml:space="preserve">SNP platform through service provider (Intertek) </w:t>
      </w:r>
      <w:r w:rsidR="00BA4E89" w:rsidRPr="00944C95">
        <w:rPr>
          <w:rFonts w:asciiTheme="minorHAnsi" w:hAnsiTheme="minorHAnsi" w:cstheme="minorHAnsi"/>
        </w:rPr>
        <w:t>in groundnut</w:t>
      </w:r>
      <w:r w:rsidR="00944C95">
        <w:rPr>
          <w:rFonts w:asciiTheme="minorHAnsi" w:hAnsiTheme="minorHAnsi" w:cstheme="minorHAnsi"/>
        </w:rPr>
        <w:t xml:space="preserve"> (FP4.2.4 &amp; FP4.2.47)</w:t>
      </w:r>
      <w:r w:rsidR="00BA4E89" w:rsidRPr="00944C95">
        <w:rPr>
          <w:rFonts w:asciiTheme="minorHAnsi" w:hAnsiTheme="minorHAnsi" w:cstheme="minorHAnsi"/>
        </w:rPr>
        <w:t xml:space="preserve">, standardization of GS model using rad-GBS and t-GBS </w:t>
      </w:r>
      <w:r w:rsidR="00944C95">
        <w:rPr>
          <w:rFonts w:asciiTheme="minorHAnsi" w:hAnsiTheme="minorHAnsi" w:cstheme="minorHAnsi"/>
        </w:rPr>
        <w:t>(</w:t>
      </w:r>
      <w:r w:rsidR="00A24DEE">
        <w:rPr>
          <w:rFonts w:asciiTheme="minorHAnsi" w:hAnsiTheme="minorHAnsi" w:cstheme="minorHAnsi"/>
        </w:rPr>
        <w:t>FP4.2.61</w:t>
      </w:r>
      <w:r w:rsidR="00944C95">
        <w:rPr>
          <w:rFonts w:asciiTheme="minorHAnsi" w:hAnsiTheme="minorHAnsi" w:cstheme="minorHAnsi"/>
        </w:rPr>
        <w:t xml:space="preserve">) </w:t>
      </w:r>
      <w:r w:rsidR="00BA4E89" w:rsidRPr="00944C95">
        <w:rPr>
          <w:rFonts w:asciiTheme="minorHAnsi" w:hAnsiTheme="minorHAnsi" w:cstheme="minorHAnsi"/>
        </w:rPr>
        <w:t xml:space="preserve">and forward breeding </w:t>
      </w:r>
      <w:r w:rsidR="00A24DEE">
        <w:rPr>
          <w:rFonts w:asciiTheme="minorHAnsi" w:hAnsiTheme="minorHAnsi" w:cstheme="minorHAnsi"/>
        </w:rPr>
        <w:t xml:space="preserve">(FP4.2.62) </w:t>
      </w:r>
      <w:r w:rsidR="00BA4E89" w:rsidRPr="00944C95">
        <w:rPr>
          <w:rFonts w:asciiTheme="minorHAnsi" w:hAnsiTheme="minorHAnsi" w:cstheme="minorHAnsi"/>
        </w:rPr>
        <w:t xml:space="preserve">in pearl millet </w:t>
      </w:r>
      <w:r w:rsidR="00793DC9" w:rsidRPr="00944C95">
        <w:rPr>
          <w:rFonts w:asciiTheme="minorHAnsi" w:hAnsiTheme="minorHAnsi" w:cstheme="minorHAnsi"/>
        </w:rPr>
        <w:t>and association and QTL mapping</w:t>
      </w:r>
      <w:r w:rsidR="00BA4E89" w:rsidRPr="00944C95">
        <w:rPr>
          <w:rFonts w:asciiTheme="minorHAnsi" w:hAnsiTheme="minorHAnsi" w:cstheme="minorHAnsi"/>
        </w:rPr>
        <w:t xml:space="preserve"> </w:t>
      </w:r>
      <w:r w:rsidR="00A24DEE">
        <w:rPr>
          <w:rFonts w:asciiTheme="minorHAnsi" w:hAnsiTheme="minorHAnsi" w:cstheme="minorHAnsi"/>
        </w:rPr>
        <w:t xml:space="preserve">in chickpea (FP4.2.65 and FP4.2.66) </w:t>
      </w:r>
      <w:r w:rsidR="00793DC9" w:rsidRPr="00944C95">
        <w:rPr>
          <w:rFonts w:asciiTheme="minorHAnsi" w:hAnsiTheme="minorHAnsi" w:cstheme="minorHAnsi"/>
        </w:rPr>
        <w:t xml:space="preserve">and development of mapping populations have direct relevance with capacity development of NARS partners. Outputs related to grain quality analysis using NIRS and ICP at ICRISAT and ICARDA quality labs </w:t>
      </w:r>
      <w:r w:rsidR="00A24DEE">
        <w:rPr>
          <w:rFonts w:asciiTheme="minorHAnsi" w:hAnsiTheme="minorHAnsi" w:cstheme="minorHAnsi"/>
        </w:rPr>
        <w:t xml:space="preserve">also </w:t>
      </w:r>
      <w:r w:rsidR="00793DC9" w:rsidRPr="00944C95">
        <w:rPr>
          <w:rFonts w:asciiTheme="minorHAnsi" w:hAnsiTheme="minorHAnsi" w:cstheme="minorHAnsi"/>
        </w:rPr>
        <w:t>provided opportunity to NARS partners for capacity development in biofortification</w:t>
      </w:r>
      <w:r w:rsidR="00A24DEE">
        <w:rPr>
          <w:rFonts w:asciiTheme="minorHAnsi" w:hAnsiTheme="minorHAnsi" w:cstheme="minorHAnsi"/>
        </w:rPr>
        <w:t xml:space="preserve"> of target crops</w:t>
      </w:r>
      <w:r w:rsidR="00793DC9" w:rsidRPr="00944C95">
        <w:rPr>
          <w:rFonts w:asciiTheme="minorHAnsi" w:hAnsiTheme="minorHAnsi" w:cstheme="minorHAnsi"/>
        </w:rPr>
        <w:t xml:space="preserve">. </w:t>
      </w:r>
      <w:r w:rsidR="00A07887" w:rsidRPr="00944C95">
        <w:rPr>
          <w:rFonts w:asciiTheme="minorHAnsi" w:hAnsiTheme="minorHAnsi" w:cstheme="minorHAnsi"/>
        </w:rPr>
        <w:t>Legume breeder, Nigusie Girma from Ethiopia</w:t>
      </w:r>
      <w:r w:rsidR="00A24DEE">
        <w:rPr>
          <w:rFonts w:asciiTheme="minorHAnsi" w:hAnsiTheme="minorHAnsi" w:cstheme="minorHAnsi"/>
        </w:rPr>
        <w:t xml:space="preserve"> </w:t>
      </w:r>
      <w:r w:rsidR="00A07887" w:rsidRPr="00944C95">
        <w:rPr>
          <w:rFonts w:asciiTheme="minorHAnsi" w:hAnsiTheme="minorHAnsi" w:cstheme="minorHAnsi"/>
        </w:rPr>
        <w:t>trained in breeding techniques and selection methods in lentil and chickpea and t</w:t>
      </w:r>
      <w:r w:rsidRPr="00944C95">
        <w:rPr>
          <w:rFonts w:asciiTheme="minorHAnsi" w:hAnsiTheme="minorHAnsi" w:cstheme="minorHAnsi"/>
        </w:rPr>
        <w:t xml:space="preserve">wo technicians </w:t>
      </w:r>
      <w:r w:rsidR="00BA4E89" w:rsidRPr="00944C95">
        <w:rPr>
          <w:rFonts w:asciiTheme="minorHAnsi" w:hAnsiTheme="minorHAnsi" w:cstheme="minorHAnsi"/>
        </w:rPr>
        <w:t xml:space="preserve">from IER </w:t>
      </w:r>
      <w:r w:rsidRPr="00944C95">
        <w:rPr>
          <w:rFonts w:asciiTheme="minorHAnsi" w:hAnsiTheme="minorHAnsi" w:cstheme="minorHAnsi"/>
        </w:rPr>
        <w:t>trained on striga infestation method and data collection</w:t>
      </w:r>
      <w:r w:rsidR="00BA4E89" w:rsidRPr="00944C95">
        <w:rPr>
          <w:rFonts w:asciiTheme="minorHAnsi" w:hAnsiTheme="minorHAnsi" w:cstheme="minorHAnsi"/>
        </w:rPr>
        <w:t xml:space="preserve"> and ana</w:t>
      </w:r>
      <w:r w:rsidRPr="00944C95">
        <w:rPr>
          <w:rFonts w:asciiTheme="minorHAnsi" w:hAnsiTheme="minorHAnsi" w:cstheme="minorHAnsi"/>
        </w:rPr>
        <w:t>lysis</w:t>
      </w:r>
      <w:r w:rsidR="00793DC9" w:rsidRPr="00944C95">
        <w:rPr>
          <w:rFonts w:asciiTheme="minorHAnsi" w:hAnsiTheme="minorHAnsi" w:cstheme="minorHAnsi"/>
        </w:rPr>
        <w:t xml:space="preserve"> in sorghum</w:t>
      </w:r>
      <w:r w:rsidRPr="00944C95">
        <w:rPr>
          <w:rFonts w:asciiTheme="minorHAnsi" w:hAnsiTheme="minorHAnsi" w:cstheme="minorHAnsi"/>
        </w:rPr>
        <w:t>.</w:t>
      </w:r>
      <w:r w:rsidR="00793DC9" w:rsidRPr="00944C95">
        <w:rPr>
          <w:rFonts w:asciiTheme="minorHAnsi" w:hAnsiTheme="minorHAnsi" w:cstheme="minorHAnsi"/>
        </w:rPr>
        <w:t xml:space="preserve"> </w:t>
      </w:r>
      <w:r w:rsidR="00A07887" w:rsidRPr="00944C95">
        <w:rPr>
          <w:rFonts w:asciiTheme="minorHAnsi" w:hAnsiTheme="minorHAnsi" w:cstheme="minorHAnsi"/>
        </w:rPr>
        <w:t>A large number of students, namely Tracy El Haber (F) for Evaluation of cultivated and wild relatives of lentil for heat and drought tolerance (MSc degree), Rind Balech (F) for Genotyping by sequencing of Lentil for tolerance to Metribuzin and Imazethapyr (PhD),  Aouatif Benali</w:t>
      </w:r>
      <w:r w:rsidR="00A07887" w:rsidRPr="00944C95">
        <w:rPr>
          <w:rFonts w:asciiTheme="minorHAnsi" w:hAnsiTheme="minorHAnsi" w:cstheme="minorHAnsi"/>
        </w:rPr>
        <w:tab/>
        <w:t>(F) for</w:t>
      </w:r>
      <w:r w:rsidR="00A07887" w:rsidRPr="00944C95">
        <w:rPr>
          <w:rFonts w:asciiTheme="minorHAnsi" w:hAnsiTheme="minorHAnsi" w:cstheme="minorHAnsi"/>
        </w:rPr>
        <w:tab/>
        <w:t xml:space="preserve">Evaluation of phenological, </w:t>
      </w:r>
      <w:proofErr w:type="spellStart"/>
      <w:r w:rsidR="00A07887" w:rsidRPr="00944C95">
        <w:rPr>
          <w:rFonts w:asciiTheme="minorHAnsi" w:hAnsiTheme="minorHAnsi" w:cstheme="minorHAnsi"/>
        </w:rPr>
        <w:t>physico</w:t>
      </w:r>
      <w:proofErr w:type="spellEnd"/>
      <w:r w:rsidR="00A07887" w:rsidRPr="00944C95">
        <w:rPr>
          <w:rFonts w:asciiTheme="minorHAnsi" w:hAnsiTheme="minorHAnsi" w:cstheme="minorHAnsi"/>
        </w:rPr>
        <w:t>-chemical and quality traits in chickpea Seeds (PhD), Hasnae Choukri  (F) for Genetic and molecular characterization of iron and zinc contents in lentil (PhD), Kamal Hejjaoui</w:t>
      </w:r>
      <w:r w:rsidR="00A07887" w:rsidRPr="00944C95">
        <w:rPr>
          <w:rFonts w:asciiTheme="minorHAnsi" w:hAnsiTheme="minorHAnsi" w:cstheme="minorHAnsi"/>
        </w:rPr>
        <w:tab/>
        <w:t>(M)</w:t>
      </w:r>
      <w:r w:rsidR="00944C95">
        <w:rPr>
          <w:rFonts w:asciiTheme="minorHAnsi" w:hAnsiTheme="minorHAnsi" w:cstheme="minorHAnsi"/>
        </w:rPr>
        <w:t xml:space="preserve"> </w:t>
      </w:r>
      <w:r w:rsidR="00A07887" w:rsidRPr="00944C95">
        <w:rPr>
          <w:rFonts w:asciiTheme="minorHAnsi" w:hAnsiTheme="minorHAnsi" w:cstheme="minorHAnsi"/>
        </w:rPr>
        <w:t xml:space="preserve">for Phenotypic and genotypic characterization of lentil germplasm for traits associated with machine harvestability (PhD), Noureddine El Haddad (M) for Physiological, genetic and molecular characterization of heat and drought stress tolerance in lentil, Colette </w:t>
      </w:r>
      <w:proofErr w:type="spellStart"/>
      <w:r w:rsidR="00A07887" w:rsidRPr="00944C95">
        <w:rPr>
          <w:rFonts w:asciiTheme="minorHAnsi" w:hAnsiTheme="minorHAnsi" w:cstheme="minorHAnsi"/>
        </w:rPr>
        <w:t>Ouedraogo</w:t>
      </w:r>
      <w:proofErr w:type="spellEnd"/>
      <w:r w:rsidR="00A07887" w:rsidRPr="00944C95">
        <w:rPr>
          <w:rFonts w:asciiTheme="minorHAnsi" w:hAnsiTheme="minorHAnsi" w:cstheme="minorHAnsi"/>
        </w:rPr>
        <w:t xml:space="preserve"> (F) for Advancing and  identification of sorghum varieties with drought tolerant traits including stay green, chlorophyll content and transpiration efficiency (PhD), </w:t>
      </w:r>
      <w:r w:rsidR="00944C95" w:rsidRPr="00944C95">
        <w:rPr>
          <w:rFonts w:asciiTheme="minorHAnsi" w:hAnsiTheme="minorHAnsi" w:cstheme="minorHAnsi"/>
        </w:rPr>
        <w:t>and</w:t>
      </w:r>
      <w:r w:rsidR="00A07887" w:rsidRPr="00944C95">
        <w:rPr>
          <w:rFonts w:asciiTheme="minorHAnsi" w:hAnsiTheme="minorHAnsi" w:cstheme="minorHAnsi"/>
        </w:rPr>
        <w:t xml:space="preserve"> </w:t>
      </w:r>
      <w:r w:rsidR="00944C95" w:rsidRPr="00944C95">
        <w:rPr>
          <w:rFonts w:asciiTheme="minorHAnsi" w:hAnsiTheme="minorHAnsi" w:cstheme="minorHAnsi"/>
        </w:rPr>
        <w:t xml:space="preserve">Amadou </w:t>
      </w:r>
      <w:proofErr w:type="spellStart"/>
      <w:r w:rsidR="00944C95" w:rsidRPr="00944C95">
        <w:rPr>
          <w:rFonts w:asciiTheme="minorHAnsi" w:hAnsiTheme="minorHAnsi" w:cstheme="minorHAnsi"/>
        </w:rPr>
        <w:t>Mahamane</w:t>
      </w:r>
      <w:proofErr w:type="spellEnd"/>
      <w:r w:rsidR="00944C95" w:rsidRPr="00944C95">
        <w:rPr>
          <w:rFonts w:asciiTheme="minorHAnsi" w:hAnsiTheme="minorHAnsi" w:cstheme="minorHAnsi"/>
        </w:rPr>
        <w:t xml:space="preserve"> (M) for E</w:t>
      </w:r>
      <w:r w:rsidR="00A07887" w:rsidRPr="00944C95">
        <w:rPr>
          <w:rFonts w:asciiTheme="minorHAnsi" w:hAnsiTheme="minorHAnsi" w:cstheme="minorHAnsi"/>
        </w:rPr>
        <w:t xml:space="preserve">stimation of genetic gains </w:t>
      </w:r>
      <w:r w:rsidR="00944C95" w:rsidRPr="00944C95">
        <w:rPr>
          <w:rFonts w:asciiTheme="minorHAnsi" w:hAnsiTheme="minorHAnsi" w:cstheme="minorHAnsi"/>
        </w:rPr>
        <w:t xml:space="preserve">in pearl millet  </w:t>
      </w:r>
      <w:r w:rsidR="00A07887" w:rsidRPr="00944C95">
        <w:rPr>
          <w:rFonts w:asciiTheme="minorHAnsi" w:hAnsiTheme="minorHAnsi" w:cstheme="minorHAnsi"/>
        </w:rPr>
        <w:t>will enable the</w:t>
      </w:r>
      <w:r w:rsidR="00944C95" w:rsidRPr="00944C95">
        <w:rPr>
          <w:rFonts w:asciiTheme="minorHAnsi" w:hAnsiTheme="minorHAnsi" w:cstheme="minorHAnsi"/>
        </w:rPr>
        <w:t xml:space="preserve">se </w:t>
      </w:r>
      <w:r w:rsidR="00A07887" w:rsidRPr="00944C95">
        <w:rPr>
          <w:rFonts w:asciiTheme="minorHAnsi" w:hAnsiTheme="minorHAnsi" w:cstheme="minorHAnsi"/>
        </w:rPr>
        <w:t>partners to strategize the trait-prioritization in breeding</w:t>
      </w:r>
      <w:r w:rsidR="00944C95" w:rsidRPr="00944C95">
        <w:rPr>
          <w:rFonts w:asciiTheme="minorHAnsi" w:hAnsiTheme="minorHAnsi" w:cstheme="minorHAnsi"/>
        </w:rPr>
        <w:t xml:space="preserve"> programs</w:t>
      </w:r>
      <w:r w:rsidR="00A07887" w:rsidRPr="00944C95">
        <w:rPr>
          <w:rFonts w:asciiTheme="minorHAnsi" w:hAnsiTheme="minorHAnsi" w:cstheme="minorHAnsi"/>
        </w:rPr>
        <w:t>.</w:t>
      </w:r>
      <w:r w:rsidR="00944C95" w:rsidRPr="00944C95">
        <w:rPr>
          <w:rFonts w:asciiTheme="minorHAnsi" w:hAnsiTheme="minorHAnsi" w:cstheme="minorHAnsi"/>
        </w:rPr>
        <w:t xml:space="preserve"> </w:t>
      </w:r>
      <w:r w:rsidR="00A07887" w:rsidRPr="00944C95">
        <w:rPr>
          <w:rFonts w:asciiTheme="minorHAnsi" w:hAnsiTheme="minorHAnsi" w:cstheme="minorHAnsi"/>
        </w:rPr>
        <w:t xml:space="preserve">Financial support </w:t>
      </w:r>
      <w:r w:rsidR="00944C95" w:rsidRPr="00944C95">
        <w:rPr>
          <w:rFonts w:asciiTheme="minorHAnsi" w:hAnsiTheme="minorHAnsi" w:cstheme="minorHAnsi"/>
        </w:rPr>
        <w:t xml:space="preserve">was extended </w:t>
      </w:r>
      <w:r w:rsidR="00A07887" w:rsidRPr="00944C95">
        <w:rPr>
          <w:rFonts w:asciiTheme="minorHAnsi" w:hAnsiTheme="minorHAnsi" w:cstheme="minorHAnsi"/>
        </w:rPr>
        <w:t xml:space="preserve">to NARS partners </w:t>
      </w:r>
      <w:r w:rsidR="00944C95" w:rsidRPr="00944C95">
        <w:rPr>
          <w:rFonts w:asciiTheme="minorHAnsi" w:hAnsiTheme="minorHAnsi" w:cstheme="minorHAnsi"/>
        </w:rPr>
        <w:t>for their</w:t>
      </w:r>
      <w:r w:rsidR="00A07887" w:rsidRPr="00944C95">
        <w:rPr>
          <w:rFonts w:asciiTheme="minorHAnsi" w:hAnsiTheme="minorHAnsi" w:cstheme="minorHAnsi"/>
        </w:rPr>
        <w:t xml:space="preserve"> participat</w:t>
      </w:r>
      <w:r w:rsidR="00944C95" w:rsidRPr="00944C95">
        <w:rPr>
          <w:rFonts w:asciiTheme="minorHAnsi" w:hAnsiTheme="minorHAnsi" w:cstheme="minorHAnsi"/>
        </w:rPr>
        <w:t xml:space="preserve">ion </w:t>
      </w:r>
      <w:r w:rsidR="00A07887" w:rsidRPr="00944C95">
        <w:rPr>
          <w:rFonts w:asciiTheme="minorHAnsi" w:hAnsiTheme="minorHAnsi" w:cstheme="minorHAnsi"/>
        </w:rPr>
        <w:t xml:space="preserve">in </w:t>
      </w:r>
      <w:r w:rsidR="00944C95" w:rsidRPr="00944C95">
        <w:rPr>
          <w:rFonts w:asciiTheme="minorHAnsi" w:hAnsiTheme="minorHAnsi" w:cstheme="minorHAnsi"/>
        </w:rPr>
        <w:t>the IFLRC-VII conference held in Marrakesh, Morocco in May 2018</w:t>
      </w:r>
      <w:r w:rsidR="00A07887" w:rsidRPr="00944C95">
        <w:rPr>
          <w:rFonts w:asciiTheme="minorHAnsi" w:hAnsiTheme="minorHAnsi" w:cstheme="minorHAnsi"/>
        </w:rPr>
        <w:t>. A field visit to food legumes research program was arranged for NARS partners to make selections of improved germplasm relevant to their program. NARS partners from Ethiopia and India were given one-week training on food legumes</w:t>
      </w:r>
      <w:r w:rsidR="00944C95" w:rsidRPr="00944C95">
        <w:rPr>
          <w:rFonts w:asciiTheme="minorHAnsi" w:hAnsiTheme="minorHAnsi" w:cstheme="minorHAnsi"/>
        </w:rPr>
        <w:t xml:space="preserve">. </w:t>
      </w:r>
      <w:r w:rsidR="00793DC9" w:rsidRPr="00944C95">
        <w:rPr>
          <w:rFonts w:asciiTheme="minorHAnsi" w:hAnsiTheme="minorHAnsi" w:cstheme="minorHAnsi"/>
          <w:color w:val="000000"/>
        </w:rPr>
        <w:t xml:space="preserve">ICARDA Team visited Indian research program </w:t>
      </w:r>
      <w:r w:rsidR="00793DC9" w:rsidRPr="00944C95">
        <w:rPr>
          <w:rFonts w:asciiTheme="minorHAnsi" w:hAnsiTheme="minorHAnsi" w:cstheme="minorHAnsi"/>
        </w:rPr>
        <w:t xml:space="preserve">for joint selection with NARS partners. </w:t>
      </w:r>
      <w:r w:rsidR="00944C95" w:rsidRPr="00944C95">
        <w:rPr>
          <w:rFonts w:asciiTheme="minorHAnsi" w:hAnsiTheme="minorHAnsi" w:cstheme="minorHAnsi"/>
        </w:rPr>
        <w:t>M</w:t>
      </w:r>
      <w:r w:rsidR="00793DC9" w:rsidRPr="00944C95">
        <w:rPr>
          <w:rFonts w:asciiTheme="minorHAnsi" w:hAnsiTheme="minorHAnsi" w:cstheme="minorHAnsi"/>
        </w:rPr>
        <w:t>odernization of seed store and digitalization of chickpea and lentil breeding program was completed</w:t>
      </w:r>
      <w:r w:rsidR="00944C95" w:rsidRPr="00944C95">
        <w:rPr>
          <w:rFonts w:asciiTheme="minorHAnsi" w:hAnsiTheme="minorHAnsi" w:cstheme="minorHAnsi"/>
        </w:rPr>
        <w:t xml:space="preserve"> in ICARDA</w:t>
      </w:r>
      <w:r w:rsidR="00793DC9" w:rsidRPr="00944C95">
        <w:rPr>
          <w:rFonts w:asciiTheme="minorHAnsi" w:hAnsiTheme="minorHAnsi" w:cstheme="minorHAnsi"/>
        </w:rPr>
        <w:t>.</w:t>
      </w:r>
    </w:p>
    <w:p w14:paraId="324950D1" w14:textId="41AE382B" w:rsidR="00793DC9" w:rsidRDefault="00793DC9" w:rsidP="0014466F">
      <w:pPr>
        <w:jc w:val="both"/>
      </w:pPr>
    </w:p>
    <w:p w14:paraId="3B7F98E0" w14:textId="77777777" w:rsidR="006E40C8" w:rsidRPr="00614496" w:rsidRDefault="006E40C8" w:rsidP="006E40C8">
      <w:pPr>
        <w:pStyle w:val="Heading1"/>
        <w:rPr>
          <w:color w:val="BFBFBF" w:themeColor="background1" w:themeShade="BF"/>
          <w:sz w:val="24"/>
        </w:rPr>
      </w:pPr>
      <w:bookmarkStart w:id="22" w:name="_Toc535553044"/>
      <w:bookmarkStart w:id="23" w:name="_Toc535554723"/>
      <w:bookmarkStart w:id="24" w:name="_Toc535554945"/>
      <w:bookmarkStart w:id="25" w:name="_Toc535554986"/>
      <w:r w:rsidRPr="00614496">
        <w:rPr>
          <w:color w:val="BFBFBF" w:themeColor="background1" w:themeShade="BF"/>
          <w:sz w:val="24"/>
        </w:rPr>
        <w:t>MAIN ACHIEVEMENTS WITH CLIMATE CHANGE RELEVANCE</w:t>
      </w:r>
      <w:bookmarkEnd w:id="22"/>
      <w:bookmarkEnd w:id="23"/>
      <w:bookmarkEnd w:id="24"/>
      <w:bookmarkEnd w:id="25"/>
    </w:p>
    <w:p w14:paraId="503556A8" w14:textId="7C0F78AF" w:rsidR="00B030D3" w:rsidRDefault="004D2453" w:rsidP="00B030D3">
      <w:pPr>
        <w:jc w:val="both"/>
      </w:pPr>
      <w:bookmarkStart w:id="26" w:name="_Toc535553045"/>
      <w:bookmarkStart w:id="27" w:name="_Toc535554724"/>
      <w:bookmarkStart w:id="28" w:name="_Toc535554946"/>
      <w:bookmarkStart w:id="29" w:name="_Toc535554987"/>
      <w:r w:rsidRPr="001012A9">
        <w:rPr>
          <w:rFonts w:asciiTheme="minorHAnsi" w:hAnsiTheme="minorHAnsi" w:cstheme="minorHAnsi"/>
        </w:rPr>
        <w:t>Major achievements emanating from 17 research activities have climate change relevance as these activities dealt with development of breeding material with tolerance to heat, drought, waterlogging and sho</w:t>
      </w:r>
      <w:r w:rsidR="00797005">
        <w:rPr>
          <w:rFonts w:asciiTheme="minorHAnsi" w:hAnsiTheme="minorHAnsi" w:cstheme="minorHAnsi"/>
        </w:rPr>
        <w:t>r</w:t>
      </w:r>
      <w:r w:rsidRPr="001012A9">
        <w:rPr>
          <w:rFonts w:asciiTheme="minorHAnsi" w:hAnsiTheme="minorHAnsi" w:cstheme="minorHAnsi"/>
        </w:rPr>
        <w:t xml:space="preserve">t duration in target crops. </w:t>
      </w:r>
      <w:r w:rsidRPr="001012A9">
        <w:rPr>
          <w:rFonts w:asciiTheme="minorHAnsi" w:hAnsiTheme="minorHAnsi" w:cstheme="minorHAnsi"/>
          <w:bCs/>
          <w:iCs/>
        </w:rPr>
        <w:t xml:space="preserve">To combat high-temperature stress in South Asia and Sub-Saharan Africa, screening for heat tolerance of chickpea, lentil, </w:t>
      </w:r>
      <w:proofErr w:type="spellStart"/>
      <w:r w:rsidRPr="001012A9">
        <w:rPr>
          <w:rFonts w:asciiTheme="minorHAnsi" w:hAnsiTheme="minorHAnsi" w:cstheme="minorHAnsi"/>
          <w:bCs/>
          <w:iCs/>
        </w:rPr>
        <w:t>pigeonpea</w:t>
      </w:r>
      <w:proofErr w:type="spellEnd"/>
      <w:r w:rsidRPr="001012A9">
        <w:rPr>
          <w:rFonts w:asciiTheme="minorHAnsi" w:hAnsiTheme="minorHAnsi" w:cstheme="minorHAnsi"/>
          <w:bCs/>
          <w:iCs/>
        </w:rPr>
        <w:t xml:space="preserve">, groundnut, cowpea, sorghum, </w:t>
      </w:r>
      <w:r w:rsidR="001012A9" w:rsidRPr="001012A9">
        <w:rPr>
          <w:rFonts w:asciiTheme="minorHAnsi" w:hAnsiTheme="minorHAnsi" w:cstheme="minorHAnsi"/>
          <w:bCs/>
          <w:iCs/>
        </w:rPr>
        <w:t xml:space="preserve">and </w:t>
      </w:r>
      <w:r w:rsidRPr="001012A9">
        <w:rPr>
          <w:rFonts w:asciiTheme="minorHAnsi" w:hAnsiTheme="minorHAnsi" w:cstheme="minorHAnsi"/>
          <w:bCs/>
          <w:iCs/>
        </w:rPr>
        <w:t xml:space="preserve">pearl millet was undertaken </w:t>
      </w:r>
      <w:r w:rsidR="001012A9" w:rsidRPr="001012A9">
        <w:rPr>
          <w:rFonts w:asciiTheme="minorHAnsi" w:hAnsiTheme="minorHAnsi" w:cstheme="minorHAnsi"/>
          <w:bCs/>
          <w:iCs/>
        </w:rPr>
        <w:t>under controlled and field conditions</w:t>
      </w:r>
      <w:r w:rsidRPr="001012A9">
        <w:rPr>
          <w:rFonts w:asciiTheme="minorHAnsi" w:hAnsiTheme="minorHAnsi" w:cstheme="minorHAnsi"/>
          <w:bCs/>
          <w:iCs/>
        </w:rPr>
        <w:t>,</w:t>
      </w:r>
      <w:r w:rsidR="001012A9" w:rsidRPr="001012A9">
        <w:rPr>
          <w:rFonts w:asciiTheme="minorHAnsi" w:hAnsiTheme="minorHAnsi" w:cstheme="minorHAnsi"/>
          <w:bCs/>
          <w:iCs/>
        </w:rPr>
        <w:t xml:space="preserve"> resulting in identification of donors to heat tolerance. </w:t>
      </w:r>
      <w:r w:rsidRPr="001012A9">
        <w:rPr>
          <w:rFonts w:asciiTheme="minorHAnsi" w:hAnsiTheme="minorHAnsi" w:cstheme="minorHAnsi"/>
          <w:bCs/>
          <w:iCs/>
        </w:rPr>
        <w:t xml:space="preserve"> </w:t>
      </w:r>
      <w:r w:rsidR="001012A9" w:rsidRPr="001012A9">
        <w:rPr>
          <w:rFonts w:asciiTheme="minorHAnsi" w:hAnsiTheme="minorHAnsi" w:cstheme="minorHAnsi"/>
          <w:bCs/>
          <w:iCs/>
        </w:rPr>
        <w:t xml:space="preserve">Selection criteria for heat tolerance was based on </w:t>
      </w:r>
      <w:r w:rsidRPr="001012A9">
        <w:rPr>
          <w:rFonts w:asciiTheme="minorHAnsi" w:hAnsiTheme="minorHAnsi" w:cstheme="minorHAnsi"/>
          <w:bCs/>
          <w:iCs/>
        </w:rPr>
        <w:t xml:space="preserve">pollen viability, pod formation and </w:t>
      </w:r>
      <w:r w:rsidR="001012A9" w:rsidRPr="001012A9">
        <w:rPr>
          <w:rFonts w:asciiTheme="minorHAnsi" w:hAnsiTheme="minorHAnsi" w:cstheme="minorHAnsi"/>
          <w:bCs/>
          <w:iCs/>
        </w:rPr>
        <w:t>grain yield at &gt;35°</w:t>
      </w:r>
      <w:proofErr w:type="spellStart"/>
      <w:r w:rsidR="001012A9" w:rsidRPr="001012A9">
        <w:rPr>
          <w:rFonts w:asciiTheme="minorHAnsi" w:hAnsiTheme="minorHAnsi" w:cstheme="minorHAnsi"/>
          <w:bCs/>
          <w:iCs/>
        </w:rPr>
        <w:t>C</w:t>
      </w:r>
      <w:r w:rsidR="00B030D3">
        <w:rPr>
          <w:rFonts w:asciiTheme="minorHAnsi" w:hAnsiTheme="minorHAnsi" w:cstheme="minorHAnsi"/>
          <w:bCs/>
          <w:iCs/>
        </w:rPr>
        <w:t xml:space="preserve"> </w:t>
      </w:r>
      <w:r w:rsidR="001012A9" w:rsidRPr="001012A9">
        <w:rPr>
          <w:rFonts w:asciiTheme="minorHAnsi" w:hAnsiTheme="minorHAnsi" w:cstheme="minorHAnsi"/>
          <w:bCs/>
          <w:iCs/>
        </w:rPr>
        <w:t>at</w:t>
      </w:r>
      <w:proofErr w:type="spellEnd"/>
      <w:r w:rsidR="001012A9" w:rsidRPr="001012A9">
        <w:rPr>
          <w:rFonts w:asciiTheme="minorHAnsi" w:hAnsiTheme="minorHAnsi" w:cstheme="minorHAnsi"/>
          <w:bCs/>
          <w:iCs/>
        </w:rPr>
        <w:t xml:space="preserve"> flowering time</w:t>
      </w:r>
      <w:r w:rsidRPr="001012A9">
        <w:rPr>
          <w:rFonts w:asciiTheme="minorHAnsi" w:hAnsiTheme="minorHAnsi" w:cstheme="minorHAnsi"/>
          <w:bCs/>
          <w:iCs/>
        </w:rPr>
        <w:t xml:space="preserve">. High-temperature screening of lentil genotypes at </w:t>
      </w:r>
      <w:r w:rsidR="001012A9" w:rsidRPr="001012A9">
        <w:rPr>
          <w:rFonts w:asciiTheme="minorHAnsi" w:hAnsiTheme="minorHAnsi" w:cstheme="minorHAnsi"/>
          <w:bCs/>
          <w:iCs/>
        </w:rPr>
        <w:t>35</w:t>
      </w:r>
      <w:r w:rsidRPr="001012A9">
        <w:rPr>
          <w:rFonts w:asciiTheme="minorHAnsi" w:hAnsiTheme="minorHAnsi" w:cstheme="minorHAnsi"/>
          <w:bCs/>
          <w:iCs/>
          <w:vertAlign w:val="superscript"/>
        </w:rPr>
        <w:t>o</w:t>
      </w:r>
      <w:r w:rsidRPr="001012A9">
        <w:rPr>
          <w:rFonts w:asciiTheme="minorHAnsi" w:hAnsiTheme="minorHAnsi" w:cstheme="minorHAnsi"/>
          <w:bCs/>
          <w:iCs/>
        </w:rPr>
        <w:t xml:space="preserve">C under controlled conditions identified </w:t>
      </w:r>
      <w:r w:rsidR="001012A9" w:rsidRPr="001012A9">
        <w:rPr>
          <w:rFonts w:asciiTheme="minorHAnsi" w:hAnsiTheme="minorHAnsi" w:cstheme="minorHAnsi"/>
          <w:bCs/>
          <w:iCs/>
        </w:rPr>
        <w:t>four lines</w:t>
      </w:r>
      <w:r w:rsidRPr="001012A9">
        <w:rPr>
          <w:rFonts w:asciiTheme="minorHAnsi" w:hAnsiTheme="minorHAnsi" w:cstheme="minorHAnsi"/>
          <w:bCs/>
          <w:iCs/>
        </w:rPr>
        <w:t>,</w:t>
      </w:r>
      <w:r w:rsidR="001012A9" w:rsidRPr="001012A9">
        <w:rPr>
          <w:rFonts w:asciiTheme="minorHAnsi" w:hAnsiTheme="minorHAnsi" w:cstheme="minorHAnsi"/>
          <w:bCs/>
          <w:iCs/>
        </w:rPr>
        <w:t xml:space="preserve"> </w:t>
      </w:r>
      <w:r w:rsidR="001012A9" w:rsidRPr="001012A9">
        <w:rPr>
          <w:rFonts w:asciiTheme="minorHAnsi" w:hAnsiTheme="minorHAnsi" w:cstheme="minorHAnsi"/>
        </w:rPr>
        <w:t>ILL7814, ILL7835, ILL7833 and ILL7223</w:t>
      </w:r>
      <w:r w:rsidRPr="001012A9">
        <w:rPr>
          <w:rFonts w:asciiTheme="minorHAnsi" w:hAnsiTheme="minorHAnsi" w:cstheme="minorHAnsi"/>
          <w:bCs/>
          <w:iCs/>
        </w:rPr>
        <w:t>, with pollen germination and pollen-tube growth at the highest tested temperatures of 35</w:t>
      </w:r>
      <w:r w:rsidRPr="001012A9">
        <w:rPr>
          <w:rFonts w:asciiTheme="minorHAnsi" w:hAnsiTheme="minorHAnsi" w:cstheme="minorHAnsi"/>
          <w:bCs/>
          <w:iCs/>
          <w:vertAlign w:val="superscript"/>
        </w:rPr>
        <w:t>o</w:t>
      </w:r>
      <w:r w:rsidRPr="001012A9">
        <w:rPr>
          <w:rFonts w:asciiTheme="minorHAnsi" w:hAnsiTheme="minorHAnsi" w:cstheme="minorHAnsi"/>
          <w:bCs/>
          <w:iCs/>
        </w:rPr>
        <w:t xml:space="preserve">C.  </w:t>
      </w:r>
      <w:r w:rsidR="001012A9" w:rsidRPr="001012A9">
        <w:t xml:space="preserve">In chickpea, two RIL populations </w:t>
      </w:r>
      <w:proofErr w:type="spellStart"/>
      <w:r w:rsidR="001012A9" w:rsidRPr="001012A9">
        <w:t>phenotyped</w:t>
      </w:r>
      <w:proofErr w:type="spellEnd"/>
      <w:r w:rsidR="001012A9" w:rsidRPr="001012A9">
        <w:t xml:space="preserve"> and genotyped with </w:t>
      </w:r>
      <w:proofErr w:type="spellStart"/>
      <w:r w:rsidR="001012A9" w:rsidRPr="001012A9">
        <w:t>DArT</w:t>
      </w:r>
      <w:proofErr w:type="spellEnd"/>
      <w:r w:rsidR="001012A9" w:rsidRPr="001012A9">
        <w:t xml:space="preserve"> </w:t>
      </w:r>
      <w:r w:rsidR="001012A9">
        <w:t xml:space="preserve">and SNP </w:t>
      </w:r>
      <w:r w:rsidR="001012A9" w:rsidRPr="001012A9">
        <w:t>markers for mapping QTL associated with drought and cold tolerance.</w:t>
      </w:r>
      <w:r w:rsidR="001012A9">
        <w:t xml:space="preserve"> </w:t>
      </w:r>
      <w:r w:rsidR="000B6ED2" w:rsidRPr="007A56D2">
        <w:t xml:space="preserve">Six peanut varieties carrying wild chromosome segments from </w:t>
      </w:r>
      <w:r w:rsidR="000B6ED2" w:rsidRPr="000B6ED2">
        <w:rPr>
          <w:i/>
        </w:rPr>
        <w:t xml:space="preserve">A. </w:t>
      </w:r>
      <w:proofErr w:type="spellStart"/>
      <w:r w:rsidR="000B6ED2" w:rsidRPr="000B6ED2">
        <w:rPr>
          <w:i/>
        </w:rPr>
        <w:t>duranensis</w:t>
      </w:r>
      <w:proofErr w:type="spellEnd"/>
      <w:r w:rsidR="000B6ED2" w:rsidRPr="000B6ED2">
        <w:rPr>
          <w:i/>
        </w:rPr>
        <w:t xml:space="preserve"> </w:t>
      </w:r>
      <w:r w:rsidR="000B6ED2" w:rsidRPr="000B6ED2">
        <w:t>or</w:t>
      </w:r>
      <w:r w:rsidR="000B6ED2" w:rsidRPr="000B6ED2">
        <w:rPr>
          <w:i/>
        </w:rPr>
        <w:t xml:space="preserve"> A. </w:t>
      </w:r>
      <w:proofErr w:type="spellStart"/>
      <w:r w:rsidR="000B6ED2" w:rsidRPr="000B6ED2">
        <w:rPr>
          <w:i/>
        </w:rPr>
        <w:t>ipaensis</w:t>
      </w:r>
      <w:proofErr w:type="spellEnd"/>
      <w:r w:rsidR="000B6ED2" w:rsidRPr="007A56D2">
        <w:t xml:space="preserve"> </w:t>
      </w:r>
      <w:r w:rsidR="000B6ED2">
        <w:t xml:space="preserve">with drought tolerance have been </w:t>
      </w:r>
      <w:r w:rsidR="000B6ED2" w:rsidRPr="007A56D2">
        <w:t xml:space="preserve">registered </w:t>
      </w:r>
      <w:r w:rsidR="000B6ED2">
        <w:t xml:space="preserve">for cultivation </w:t>
      </w:r>
      <w:r w:rsidR="000B6ED2" w:rsidRPr="007A56D2">
        <w:t>in Senegal</w:t>
      </w:r>
      <w:r w:rsidR="000B6ED2" w:rsidRPr="000B6ED2">
        <w:t>.</w:t>
      </w:r>
      <w:r w:rsidR="000B6ED2">
        <w:t xml:space="preserve"> MAGIC population </w:t>
      </w:r>
      <w:r w:rsidR="000B6ED2" w:rsidRPr="0074488F">
        <w:t>(Postrainy trait</w:t>
      </w:r>
      <w:r w:rsidR="000B6ED2">
        <w:t>s</w:t>
      </w:r>
      <w:r w:rsidR="000B6ED2" w:rsidRPr="0074488F">
        <w:t xml:space="preserve">) using eight diverse postrainy sorghum parents (High grain yield, white bold lustrous grain, shoot fly and drought tolerance) </w:t>
      </w:r>
      <w:r w:rsidR="000B6ED2">
        <w:t xml:space="preserve">was taken to the next stage of development. Selection for drought tolerant traits including stay </w:t>
      </w:r>
      <w:r w:rsidR="000B6ED2">
        <w:lastRenderedPageBreak/>
        <w:t>green, chlorophyll content, and transpiration efficiency</w:t>
      </w:r>
      <w:r w:rsidR="00B030D3">
        <w:t xml:space="preserve"> was performed in BC1F4 populations in sorghum.  </w:t>
      </w:r>
      <w:r w:rsidR="00B030D3" w:rsidRPr="00BE6F0A">
        <w:t xml:space="preserve">382 F5 progeny lines </w:t>
      </w:r>
      <w:r w:rsidR="00B030D3">
        <w:t>of finger millets were</w:t>
      </w:r>
      <w:r w:rsidR="00B030D3" w:rsidRPr="00BE6F0A">
        <w:t xml:space="preserve"> screened for tolerance to heat</w:t>
      </w:r>
      <w:r w:rsidR="00B030D3">
        <w:t xml:space="preserve"> and</w:t>
      </w:r>
      <w:r w:rsidR="00B030D3" w:rsidRPr="00BE6F0A">
        <w:t xml:space="preserve"> selections from </w:t>
      </w:r>
      <w:r w:rsidR="00B030D3">
        <w:t xml:space="preserve">eight </w:t>
      </w:r>
      <w:r w:rsidR="00B030D3" w:rsidRPr="00BE6F0A">
        <w:t xml:space="preserve">crosses </w:t>
      </w:r>
      <w:r w:rsidR="00B030D3">
        <w:t>(</w:t>
      </w:r>
      <w:r w:rsidR="00B030D3" w:rsidRPr="00BE6F0A">
        <w:t xml:space="preserve">IE 3779 x KNE 741, IE 3779 x IE 6321, </w:t>
      </w:r>
      <w:proofErr w:type="spellStart"/>
      <w:r w:rsidR="00B030D3" w:rsidRPr="00BE6F0A">
        <w:t>Emiroit</w:t>
      </w:r>
      <w:proofErr w:type="spellEnd"/>
      <w:r w:rsidR="00B030D3" w:rsidRPr="00BE6F0A">
        <w:t xml:space="preserve"> x IE 3038, KNE 624 x IE 5165, KNE 624 x IE 6321, KNE 624 x KNE 741, KNE 624 x IE 3038 and KNE 622 x IE 6321</w:t>
      </w:r>
      <w:r w:rsidR="00B030D3">
        <w:t>) showed normal flowering and grain filling under high temperature.</w:t>
      </w:r>
      <w:r w:rsidR="00B030D3" w:rsidRPr="00BE6F0A">
        <w:t xml:space="preserve"> </w:t>
      </w:r>
      <w:r w:rsidR="00AD0A01">
        <w:t>S</w:t>
      </w:r>
      <w:r w:rsidR="00B030D3">
        <w:t xml:space="preserve">uper early </w:t>
      </w:r>
      <w:proofErr w:type="spellStart"/>
      <w:r w:rsidR="00B030D3">
        <w:t>pigeonpea</w:t>
      </w:r>
      <w:proofErr w:type="spellEnd"/>
      <w:r w:rsidR="00B030D3">
        <w:t xml:space="preserve">, chickpea and lentil </w:t>
      </w:r>
      <w:r w:rsidR="00AD0A01">
        <w:t xml:space="preserve">germplasm resulting from three research activities </w:t>
      </w:r>
      <w:proofErr w:type="gramStart"/>
      <w:r w:rsidR="00B030D3">
        <w:t xml:space="preserve">has </w:t>
      </w:r>
      <w:r w:rsidR="00AD0A01">
        <w:t xml:space="preserve">the </w:t>
      </w:r>
      <w:r w:rsidR="00B030D3">
        <w:t>ability to</w:t>
      </w:r>
      <w:proofErr w:type="gramEnd"/>
      <w:r w:rsidR="00B030D3">
        <w:t xml:space="preserve"> escape terminal stress of heat and drought in post</w:t>
      </w:r>
      <w:r w:rsidR="00AD0A01">
        <w:t>-</w:t>
      </w:r>
      <w:r w:rsidR="00B030D3">
        <w:t>rainy season crop.</w:t>
      </w:r>
    </w:p>
    <w:p w14:paraId="5E6BACC2" w14:textId="77777777" w:rsidR="00B030D3" w:rsidRDefault="00B030D3" w:rsidP="00B030D3">
      <w:pPr>
        <w:jc w:val="both"/>
      </w:pPr>
    </w:p>
    <w:p w14:paraId="7C553C9A" w14:textId="16DF85BF" w:rsidR="006E40C8" w:rsidRPr="00614496" w:rsidRDefault="006E40C8" w:rsidP="00B030D3">
      <w:pPr>
        <w:rPr>
          <w:color w:val="BFBFBF" w:themeColor="background1" w:themeShade="BF"/>
        </w:rPr>
      </w:pPr>
      <w:r w:rsidRPr="00614496">
        <w:rPr>
          <w:color w:val="BFBFBF" w:themeColor="background1" w:themeShade="BF"/>
        </w:rPr>
        <w:t>MAIN GAPS AND CHALLENGES</w:t>
      </w:r>
      <w:bookmarkEnd w:id="26"/>
      <w:bookmarkEnd w:id="27"/>
      <w:bookmarkEnd w:id="28"/>
      <w:bookmarkEnd w:id="29"/>
    </w:p>
    <w:p w14:paraId="2DFACAAB" w14:textId="0B7F2946" w:rsidR="00AD0A01" w:rsidRDefault="00AD0A01" w:rsidP="00AD0A01">
      <w:pPr>
        <w:jc w:val="both"/>
      </w:pPr>
      <w:r>
        <w:t>Major gaps and challenges have been precision phenotyping for desired traits as screening for disease and insect pest tolerance was taken up under natural hot spots with limited control over the stress</w:t>
      </w:r>
      <w:r w:rsidR="006E40C8">
        <w:t>.</w:t>
      </w:r>
      <w:r>
        <w:t xml:space="preserve"> </w:t>
      </w:r>
      <w:proofErr w:type="gramStart"/>
      <w:r>
        <w:t>In order to</w:t>
      </w:r>
      <w:proofErr w:type="gramEnd"/>
      <w:r>
        <w:t xml:space="preserve"> assess the effect of biofortified varieties on health and nutrition, efficacy trials with human subject need to be conducted. </w:t>
      </w:r>
    </w:p>
    <w:p w14:paraId="542BF30D" w14:textId="77777777" w:rsidR="00AD0A01" w:rsidRDefault="00AD0A01" w:rsidP="006E40C8"/>
    <w:p w14:paraId="5A4C319B" w14:textId="77777777" w:rsidR="006E40C8" w:rsidRPr="00614496" w:rsidRDefault="006E40C8" w:rsidP="006E40C8">
      <w:pPr>
        <w:pStyle w:val="Heading1"/>
        <w:rPr>
          <w:color w:val="BFBFBF" w:themeColor="background1" w:themeShade="BF"/>
          <w:sz w:val="24"/>
        </w:rPr>
      </w:pPr>
      <w:bookmarkStart w:id="30" w:name="_Toc535553046"/>
      <w:bookmarkStart w:id="31" w:name="_Toc535554725"/>
      <w:bookmarkStart w:id="32" w:name="_Toc535554947"/>
      <w:bookmarkStart w:id="33" w:name="_Toc535554988"/>
      <w:r w:rsidRPr="00614496">
        <w:rPr>
          <w:color w:val="BFBFBF" w:themeColor="background1" w:themeShade="BF"/>
          <w:sz w:val="24"/>
        </w:rPr>
        <w:t xml:space="preserve">MEASURES </w:t>
      </w:r>
      <w:proofErr w:type="gramStart"/>
      <w:r w:rsidRPr="00614496">
        <w:rPr>
          <w:color w:val="BFBFBF" w:themeColor="background1" w:themeShade="BF"/>
          <w:sz w:val="24"/>
        </w:rPr>
        <w:t>TAKEN</w:t>
      </w:r>
      <w:proofErr w:type="gramEnd"/>
      <w:r w:rsidRPr="00614496">
        <w:rPr>
          <w:color w:val="BFBFBF" w:themeColor="background1" w:themeShade="BF"/>
          <w:sz w:val="24"/>
        </w:rPr>
        <w:t xml:space="preserve"> AND ADJUSTMENTS PROPOSED</w:t>
      </w:r>
      <w:bookmarkEnd w:id="30"/>
      <w:bookmarkEnd w:id="31"/>
      <w:bookmarkEnd w:id="32"/>
      <w:bookmarkEnd w:id="33"/>
    </w:p>
    <w:p w14:paraId="03F49E37" w14:textId="115A4EC4" w:rsidR="006E40C8" w:rsidRDefault="00AD0A01" w:rsidP="006E40C8">
      <w:r>
        <w:t>MOAs have been signed with research partners having precision phenotyping facilities and well-established hot spots to screen germplasm and breeding material.</w:t>
      </w:r>
    </w:p>
    <w:p w14:paraId="5A6657D4" w14:textId="77777777" w:rsidR="006E40C8" w:rsidRPr="00614496" w:rsidRDefault="006E40C8" w:rsidP="006E40C8">
      <w:pPr>
        <w:pStyle w:val="Heading1"/>
        <w:rPr>
          <w:color w:val="BFBFBF" w:themeColor="background1" w:themeShade="BF"/>
          <w:sz w:val="24"/>
        </w:rPr>
      </w:pPr>
      <w:bookmarkStart w:id="34" w:name="_Toc535553047"/>
      <w:bookmarkStart w:id="35" w:name="_Toc535554726"/>
      <w:bookmarkStart w:id="36" w:name="_Toc535554948"/>
      <w:bookmarkStart w:id="37" w:name="_Toc535554989"/>
      <w:r w:rsidRPr="00614496">
        <w:rPr>
          <w:color w:val="BFBFBF" w:themeColor="background1" w:themeShade="BF"/>
          <w:sz w:val="24"/>
        </w:rPr>
        <w:t>PARTNESHIPS: ACHIEVEMENT AND CHALLENGES</w:t>
      </w:r>
      <w:bookmarkEnd w:id="34"/>
      <w:bookmarkEnd w:id="35"/>
      <w:bookmarkEnd w:id="36"/>
      <w:bookmarkEnd w:id="37"/>
    </w:p>
    <w:p w14:paraId="23445488" w14:textId="77777777" w:rsidR="006E40C8" w:rsidRDefault="006E40C8" w:rsidP="006E40C8">
      <w:pPr>
        <w:rPr>
          <w:rFonts w:eastAsia="Calibri"/>
        </w:rPr>
      </w:pPr>
      <w:r>
        <w:t>Please list up to three important partnerships for 2018, using the following table.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444"/>
        <w:gridCol w:w="2936"/>
        <w:gridCol w:w="3622"/>
      </w:tblGrid>
      <w:tr w:rsidR="006E40C8" w:rsidRPr="005C6062" w14:paraId="3A116372" w14:textId="77777777" w:rsidTr="00176900">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176900">
            <w:pPr>
              <w:keepNext/>
              <w:ind w:right="96"/>
              <w:rPr>
                <w:b/>
                <w:sz w:val="20"/>
                <w:szCs w:val="20"/>
              </w:rPr>
            </w:pPr>
            <w:r w:rsidRPr="00835BE3">
              <w:rPr>
                <w:b/>
                <w:sz w:val="20"/>
                <w:szCs w:val="20"/>
              </w:rPr>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176900">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176900">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176900">
            <w:pPr>
              <w:keepNext/>
              <w:ind w:right="96"/>
              <w:rPr>
                <w:b/>
                <w:sz w:val="20"/>
                <w:szCs w:val="20"/>
              </w:rPr>
            </w:pPr>
            <w:r w:rsidRPr="00835BE3">
              <w:rPr>
                <w:b/>
                <w:sz w:val="20"/>
                <w:szCs w:val="20"/>
              </w:rPr>
              <w:t xml:space="preserve">Research/Delivery/Policy/Capacity Development/Other, please specify </w:t>
            </w:r>
          </w:p>
        </w:tc>
      </w:tr>
      <w:tr w:rsidR="00022BCC" w:rsidRPr="00944C95" w14:paraId="6A19F5DA" w14:textId="77777777" w:rsidTr="00176900">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20D59E" w14:textId="2B0AB139" w:rsidR="00022BCC" w:rsidRPr="00944C95" w:rsidRDefault="00022BCC" w:rsidP="00022BCC">
            <w:pPr>
              <w:pStyle w:val="NoSpacing"/>
              <w:rPr>
                <w:rFonts w:cstheme="minorHAnsi"/>
                <w:sz w:val="24"/>
                <w:szCs w:val="24"/>
              </w:rPr>
            </w:pPr>
            <w:r w:rsidRPr="00944C95">
              <w:rPr>
                <w:rFonts w:cstheme="minorHAnsi"/>
                <w:bCs/>
                <w:sz w:val="24"/>
                <w:szCs w:val="24"/>
              </w:rPr>
              <w:t xml:space="preserve">Precision phenotyping and dissecting heat tolerance in lentil </w:t>
            </w: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EAFF9FF" w14:textId="110018DD" w:rsidR="00022BCC" w:rsidRPr="00944C95" w:rsidRDefault="00022BCC" w:rsidP="00022BCC">
            <w:pPr>
              <w:pStyle w:val="NoSpacing"/>
              <w:rPr>
                <w:rFonts w:cstheme="minorHAnsi"/>
                <w:sz w:val="24"/>
                <w:szCs w:val="24"/>
              </w:rPr>
            </w:pPr>
            <w:r w:rsidRPr="00944C95">
              <w:rPr>
                <w:rFonts w:cstheme="minorHAnsi"/>
                <w:sz w:val="24"/>
                <w:szCs w:val="24"/>
              </w:rPr>
              <w:t>Panjab University</w:t>
            </w:r>
            <w:r w:rsidR="00176900" w:rsidRPr="00944C95">
              <w:rPr>
                <w:rFonts w:cstheme="minorHAnsi"/>
                <w:sz w:val="24"/>
                <w:szCs w:val="24"/>
              </w:rPr>
              <w:t>, India and Agricultural Research Cooperation, Sudan</w:t>
            </w: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167F2F" w14:textId="763BDB05" w:rsidR="00022BCC" w:rsidRPr="00944C95" w:rsidRDefault="00022BCC" w:rsidP="00022BCC">
            <w:pPr>
              <w:pStyle w:val="NoSpacing"/>
              <w:rPr>
                <w:rFonts w:cstheme="minorHAnsi"/>
                <w:sz w:val="24"/>
                <w:szCs w:val="24"/>
              </w:rPr>
            </w:pPr>
            <w:r w:rsidRPr="00944C95">
              <w:rPr>
                <w:rFonts w:cstheme="minorHAnsi"/>
                <w:bCs/>
                <w:sz w:val="24"/>
                <w:szCs w:val="24"/>
              </w:rPr>
              <w:t xml:space="preserve">Donors for heat tolerance and research article on </w:t>
            </w:r>
            <w:r w:rsidR="00176900" w:rsidRPr="00944C95">
              <w:rPr>
                <w:rFonts w:cstheme="minorHAnsi"/>
                <w:bCs/>
                <w:sz w:val="24"/>
                <w:szCs w:val="24"/>
              </w:rPr>
              <w:t xml:space="preserve">basic knowledge about the heat tolerance in lentil </w:t>
            </w:r>
          </w:p>
        </w:tc>
      </w:tr>
      <w:tr w:rsidR="00176900" w:rsidRPr="00944C95" w14:paraId="1C0E05E3" w14:textId="77777777" w:rsidTr="00176900">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B06051" w14:textId="25F2ED8A" w:rsidR="00176900" w:rsidRPr="00944C95" w:rsidRDefault="00176900" w:rsidP="00176900">
            <w:pPr>
              <w:widowControl w:val="0"/>
              <w:autoSpaceDE w:val="0"/>
              <w:autoSpaceDN w:val="0"/>
              <w:adjustRightInd w:val="0"/>
              <w:ind w:right="272"/>
              <w:jc w:val="both"/>
              <w:rPr>
                <w:rFonts w:asciiTheme="minorHAnsi" w:hAnsiTheme="minorHAnsi" w:cstheme="minorHAnsi"/>
                <w:bCs/>
                <w:color w:val="000000"/>
              </w:rPr>
            </w:pPr>
            <w:r w:rsidRPr="00944C95">
              <w:rPr>
                <w:rFonts w:asciiTheme="minorHAnsi" w:hAnsiTheme="minorHAnsi" w:cstheme="minorHAnsi"/>
                <w:bCs/>
                <w:color w:val="000000"/>
                <w:spacing w:val="3"/>
              </w:rPr>
              <w:t xml:space="preserve">Improving nitrogen and phosphate use efficiency of lentil in rice fallow and </w:t>
            </w:r>
            <w:r w:rsidRPr="00944C95">
              <w:rPr>
                <w:rFonts w:asciiTheme="minorHAnsi" w:hAnsiTheme="minorHAnsi" w:cstheme="minorHAnsi"/>
                <w:bCs/>
              </w:rPr>
              <w:t xml:space="preserve">Sustainable management of </w:t>
            </w:r>
            <w:proofErr w:type="spellStart"/>
            <w:r w:rsidRPr="00944C95">
              <w:rPr>
                <w:rFonts w:asciiTheme="minorHAnsi" w:hAnsiTheme="minorHAnsi" w:cstheme="minorHAnsi"/>
                <w:bCs/>
              </w:rPr>
              <w:t>Stemphylium</w:t>
            </w:r>
            <w:proofErr w:type="spellEnd"/>
            <w:r w:rsidRPr="00944C95">
              <w:rPr>
                <w:rFonts w:asciiTheme="minorHAnsi" w:hAnsiTheme="minorHAnsi" w:cstheme="minorHAnsi"/>
                <w:bCs/>
              </w:rPr>
              <w:t xml:space="preserve"> blight of lentil</w:t>
            </w: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A6BB0FC" w14:textId="615094B8" w:rsidR="00176900" w:rsidRPr="00944C95" w:rsidRDefault="00176900" w:rsidP="00176900">
            <w:pPr>
              <w:pStyle w:val="NoSpacing"/>
              <w:rPr>
                <w:rFonts w:cstheme="minorHAnsi"/>
                <w:sz w:val="24"/>
                <w:szCs w:val="24"/>
              </w:rPr>
            </w:pPr>
            <w:proofErr w:type="spellStart"/>
            <w:r w:rsidRPr="00944C95">
              <w:rPr>
                <w:rFonts w:cstheme="minorHAnsi"/>
                <w:sz w:val="24"/>
                <w:szCs w:val="24"/>
              </w:rPr>
              <w:t>Bidhan</w:t>
            </w:r>
            <w:proofErr w:type="spellEnd"/>
            <w:r w:rsidRPr="00944C95">
              <w:rPr>
                <w:rFonts w:cstheme="minorHAnsi"/>
                <w:sz w:val="24"/>
                <w:szCs w:val="24"/>
              </w:rPr>
              <w:t xml:space="preserve"> Chandra Krishi Vishwavidyalaya, India</w:t>
            </w: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8FEE98A" w14:textId="7E22D83A" w:rsidR="00176900" w:rsidRPr="00944C95" w:rsidRDefault="00176900" w:rsidP="001A4E7A">
            <w:pPr>
              <w:pStyle w:val="Header"/>
              <w:jc w:val="both"/>
              <w:rPr>
                <w:rFonts w:asciiTheme="minorHAnsi" w:hAnsiTheme="minorHAnsi" w:cstheme="minorHAnsi"/>
                <w:bCs/>
              </w:rPr>
            </w:pPr>
            <w:r w:rsidRPr="00944C95">
              <w:rPr>
                <w:rFonts w:asciiTheme="minorHAnsi" w:hAnsiTheme="minorHAnsi" w:cstheme="minorHAnsi"/>
                <w:bCs/>
              </w:rPr>
              <w:t xml:space="preserve">Identification of lentil genotypes suitable for rice fallow eco- system, Identification of candidate genes and prediction of their putative function involved in N2 and Pi uptake as well as utilization in lentil, </w:t>
            </w:r>
            <w:proofErr w:type="spellStart"/>
            <w:r w:rsidRPr="00944C95">
              <w:rPr>
                <w:rFonts w:asciiTheme="minorHAnsi" w:hAnsiTheme="minorHAnsi" w:cstheme="minorHAnsi"/>
                <w:bCs/>
              </w:rPr>
              <w:t>Stemphylium</w:t>
            </w:r>
            <w:proofErr w:type="spellEnd"/>
            <w:r w:rsidRPr="00944C95">
              <w:rPr>
                <w:rFonts w:asciiTheme="minorHAnsi" w:hAnsiTheme="minorHAnsi" w:cstheme="minorHAnsi"/>
                <w:bCs/>
              </w:rPr>
              <w:t xml:space="preserve"> blight resistant genotypes, nature of diversity of the </w:t>
            </w:r>
            <w:proofErr w:type="spellStart"/>
            <w:r w:rsidRPr="00944C95">
              <w:rPr>
                <w:rFonts w:asciiTheme="minorHAnsi" w:hAnsiTheme="minorHAnsi" w:cstheme="minorHAnsi"/>
                <w:bCs/>
              </w:rPr>
              <w:t>Stemphylium</w:t>
            </w:r>
            <w:proofErr w:type="spellEnd"/>
            <w:r w:rsidRPr="00944C95">
              <w:rPr>
                <w:rFonts w:asciiTheme="minorHAnsi" w:hAnsiTheme="minorHAnsi" w:cstheme="minorHAnsi"/>
                <w:bCs/>
              </w:rPr>
              <w:t xml:space="preserve"> </w:t>
            </w:r>
            <w:proofErr w:type="spellStart"/>
            <w:r w:rsidRPr="00944C95">
              <w:rPr>
                <w:rFonts w:asciiTheme="minorHAnsi" w:hAnsiTheme="minorHAnsi" w:cstheme="minorHAnsi"/>
                <w:bCs/>
              </w:rPr>
              <w:t>botryosum</w:t>
            </w:r>
            <w:proofErr w:type="spellEnd"/>
            <w:r w:rsidRPr="00944C95">
              <w:rPr>
                <w:rFonts w:asciiTheme="minorHAnsi" w:hAnsiTheme="minorHAnsi" w:cstheme="minorHAnsi"/>
                <w:bCs/>
              </w:rPr>
              <w:t xml:space="preserve"> isolates, </w:t>
            </w:r>
          </w:p>
          <w:p w14:paraId="007177D0" w14:textId="4F1953C9" w:rsidR="00176900" w:rsidRPr="00944C95" w:rsidRDefault="00176900" w:rsidP="000F282E">
            <w:pPr>
              <w:pStyle w:val="Header"/>
              <w:jc w:val="both"/>
              <w:rPr>
                <w:rFonts w:asciiTheme="minorHAnsi" w:hAnsiTheme="minorHAnsi" w:cstheme="minorHAnsi"/>
                <w:bCs/>
              </w:rPr>
            </w:pPr>
            <w:r w:rsidRPr="00944C95">
              <w:rPr>
                <w:rFonts w:asciiTheme="minorHAnsi" w:hAnsiTheme="minorHAnsi" w:cstheme="minorHAnsi"/>
                <w:bCs/>
              </w:rPr>
              <w:t xml:space="preserve">Status of virulence of the studied isolates, development of weather-based disease prediction model against </w:t>
            </w:r>
            <w:proofErr w:type="spellStart"/>
            <w:r w:rsidRPr="00944C95">
              <w:rPr>
                <w:rFonts w:asciiTheme="minorHAnsi" w:hAnsiTheme="minorHAnsi" w:cstheme="minorHAnsi"/>
                <w:bCs/>
              </w:rPr>
              <w:t>Stemphylium</w:t>
            </w:r>
            <w:proofErr w:type="spellEnd"/>
            <w:r w:rsidRPr="00944C95">
              <w:rPr>
                <w:rFonts w:asciiTheme="minorHAnsi" w:hAnsiTheme="minorHAnsi" w:cstheme="minorHAnsi"/>
                <w:bCs/>
              </w:rPr>
              <w:t xml:space="preserve"> blight disease of lentil.</w:t>
            </w:r>
          </w:p>
        </w:tc>
      </w:tr>
      <w:tr w:rsidR="00176900" w:rsidRPr="005C6062" w14:paraId="589EABAB" w14:textId="77777777" w:rsidTr="00176900">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895AE60" w14:textId="0E47D7FC" w:rsidR="00176900" w:rsidRPr="007A1B89" w:rsidRDefault="00176900" w:rsidP="00176900">
            <w:pPr>
              <w:widowControl w:val="0"/>
              <w:autoSpaceDE w:val="0"/>
              <w:autoSpaceDN w:val="0"/>
              <w:adjustRightInd w:val="0"/>
              <w:ind w:right="272"/>
              <w:jc w:val="both"/>
              <w:rPr>
                <w:rFonts w:asciiTheme="minorBidi" w:hAnsiTheme="minorBidi" w:cstheme="minorBidi"/>
                <w:bCs/>
                <w:color w:val="000000"/>
                <w:spacing w:val="3"/>
                <w:sz w:val="21"/>
                <w:szCs w:val="21"/>
              </w:rPr>
            </w:pP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14F5B57" w14:textId="77777777" w:rsidR="00176900" w:rsidRPr="00835BE3" w:rsidRDefault="00176900" w:rsidP="00176900">
            <w:pPr>
              <w:pStyle w:val="NoSpacing"/>
            </w:pP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C6FD081" w14:textId="77777777" w:rsidR="00176900" w:rsidRPr="007A1B89" w:rsidRDefault="00176900" w:rsidP="00176900">
            <w:pPr>
              <w:pStyle w:val="Header"/>
              <w:numPr>
                <w:ilvl w:val="0"/>
                <w:numId w:val="4"/>
              </w:numPr>
              <w:ind w:left="430" w:hanging="357"/>
              <w:jc w:val="both"/>
              <w:rPr>
                <w:rFonts w:asciiTheme="minorBidi" w:hAnsiTheme="minorBidi" w:cstheme="minorBidi"/>
                <w:bCs/>
                <w:sz w:val="21"/>
                <w:szCs w:val="21"/>
              </w:rPr>
            </w:pPr>
          </w:p>
        </w:tc>
      </w:tr>
    </w:tbl>
    <w:p w14:paraId="17AE6AF9" w14:textId="77777777" w:rsidR="00176900" w:rsidRDefault="00176900" w:rsidP="006E40C8">
      <w:bookmarkStart w:id="38" w:name="_33u64wot3sd0"/>
      <w:bookmarkStart w:id="39" w:name="_Table_10:_Status"/>
      <w:bookmarkEnd w:id="38"/>
      <w:bookmarkEnd w:id="39"/>
    </w:p>
    <w:p w14:paraId="00F9ACDA" w14:textId="19B03358" w:rsidR="006E40C8" w:rsidRDefault="006E40C8" w:rsidP="006E40C8">
      <w:r>
        <w:lastRenderedPageBreak/>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4"/>
        <w:gridCol w:w="2937"/>
        <w:gridCol w:w="3599"/>
      </w:tblGrid>
      <w:tr w:rsidR="006E40C8" w:rsidRPr="00835BE3" w14:paraId="7D289688" w14:textId="77777777" w:rsidTr="00176900">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176900">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176900">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176900">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6E40C8" w:rsidRPr="00835BE3" w14:paraId="41B07210" w14:textId="77777777" w:rsidTr="00176900">
        <w:tc>
          <w:tcPr>
            <w:tcW w:w="1373" w:type="pct"/>
            <w:tcBorders>
              <w:top w:val="single" w:sz="4" w:space="0" w:color="000000"/>
              <w:left w:val="single" w:sz="4" w:space="0" w:color="000000"/>
              <w:bottom w:val="single" w:sz="4" w:space="0" w:color="000000"/>
              <w:right w:val="single" w:sz="4" w:space="0" w:color="000000"/>
            </w:tcBorders>
          </w:tcPr>
          <w:p w14:paraId="1923CD54" w14:textId="77777777" w:rsidR="006E40C8" w:rsidRPr="00835BE3" w:rsidRDefault="006E40C8" w:rsidP="00176900">
            <w:pPr>
              <w:pStyle w:val="NoSpacing"/>
            </w:pPr>
          </w:p>
        </w:tc>
        <w:tc>
          <w:tcPr>
            <w:tcW w:w="1630" w:type="pct"/>
            <w:tcBorders>
              <w:top w:val="single" w:sz="4" w:space="0" w:color="000000"/>
              <w:left w:val="single" w:sz="4" w:space="0" w:color="000000"/>
              <w:bottom w:val="single" w:sz="4" w:space="0" w:color="000000"/>
              <w:right w:val="single" w:sz="4" w:space="0" w:color="000000"/>
            </w:tcBorders>
          </w:tcPr>
          <w:p w14:paraId="0D88D4FA" w14:textId="77777777" w:rsidR="006E40C8" w:rsidRPr="00835BE3" w:rsidRDefault="006E40C8" w:rsidP="00176900">
            <w:pPr>
              <w:keepNext/>
              <w:ind w:right="96"/>
              <w:rPr>
                <w:sz w:val="20"/>
                <w:szCs w:val="20"/>
              </w:rPr>
            </w:pPr>
          </w:p>
        </w:tc>
        <w:tc>
          <w:tcPr>
            <w:tcW w:w="1997" w:type="pct"/>
            <w:tcBorders>
              <w:top w:val="single" w:sz="4" w:space="0" w:color="000000"/>
              <w:left w:val="single" w:sz="4" w:space="0" w:color="000000"/>
              <w:bottom w:val="single" w:sz="4" w:space="0" w:color="000000"/>
              <w:right w:val="single" w:sz="4" w:space="0" w:color="000000"/>
            </w:tcBorders>
          </w:tcPr>
          <w:p w14:paraId="555F3CE8" w14:textId="77777777" w:rsidR="006E40C8" w:rsidRPr="00835BE3" w:rsidRDefault="006E40C8" w:rsidP="00176900">
            <w:pPr>
              <w:keepNext/>
              <w:ind w:right="96"/>
              <w:rPr>
                <w:sz w:val="20"/>
                <w:szCs w:val="20"/>
              </w:rPr>
            </w:pPr>
          </w:p>
        </w:tc>
      </w:tr>
    </w:tbl>
    <w:p w14:paraId="2914AB3A" w14:textId="77777777" w:rsidR="006E40C8" w:rsidRPr="00614496" w:rsidRDefault="006E40C8" w:rsidP="006E40C8">
      <w:pPr>
        <w:pStyle w:val="Heading1"/>
        <w:rPr>
          <w:color w:val="BFBFBF" w:themeColor="background1" w:themeShade="BF"/>
          <w:sz w:val="24"/>
        </w:rPr>
      </w:pPr>
      <w:bookmarkStart w:id="40" w:name="_Toc535553048"/>
      <w:bookmarkStart w:id="41" w:name="_Toc535554727"/>
      <w:bookmarkStart w:id="42" w:name="_Toc535554949"/>
      <w:bookmarkStart w:id="43" w:name="_Toc535554990"/>
      <w:r w:rsidRPr="00614496">
        <w:rPr>
          <w:color w:val="BFBFBF" w:themeColor="background1" w:themeShade="BF"/>
          <w:sz w:val="24"/>
        </w:rPr>
        <w:t>FUND RAISING</w:t>
      </w:r>
      <w:bookmarkEnd w:id="40"/>
      <w:bookmarkEnd w:id="41"/>
      <w:bookmarkEnd w:id="42"/>
      <w:bookmarkEnd w:id="43"/>
    </w:p>
    <w:p w14:paraId="32943E01" w14:textId="4F5BEA36" w:rsidR="00176900" w:rsidRPr="00944C95" w:rsidRDefault="0014466F" w:rsidP="0014466F">
      <w:pPr>
        <w:pStyle w:val="ListParagraph"/>
        <w:numPr>
          <w:ilvl w:val="0"/>
          <w:numId w:val="2"/>
        </w:numPr>
        <w:autoSpaceDE w:val="0"/>
        <w:autoSpaceDN w:val="0"/>
        <w:adjustRightInd w:val="0"/>
        <w:jc w:val="both"/>
        <w:rPr>
          <w:rFonts w:asciiTheme="minorHAnsi" w:hAnsiTheme="minorHAnsi" w:cstheme="minorHAnsi"/>
        </w:rPr>
      </w:pPr>
      <w:r>
        <w:t>ICARDA r</w:t>
      </w:r>
      <w:r w:rsidR="00176900">
        <w:t>aised 200,000 US$ from OFID towards ‘</w:t>
      </w:r>
      <w:r w:rsidR="00176900" w:rsidRPr="00176900">
        <w:t>Mainstreaming energy and labor</w:t>
      </w:r>
      <w:r w:rsidR="00176900">
        <w:t>-</w:t>
      </w:r>
      <w:r w:rsidR="00176900" w:rsidRPr="00176900">
        <w:t>saving trai</w:t>
      </w:r>
      <w:r w:rsidR="00176900">
        <w:t>t</w:t>
      </w:r>
      <w:r w:rsidR="00176900" w:rsidRPr="00176900">
        <w:t>s in food legumes for efficient and nutritious agri</w:t>
      </w:r>
      <w:r>
        <w:t>-</w:t>
      </w:r>
      <w:r w:rsidR="00176900" w:rsidRPr="00176900">
        <w:t>food systems in South Asia</w:t>
      </w:r>
      <w:r w:rsidR="00176900">
        <w:t>’ for 2019-20</w:t>
      </w:r>
      <w:r>
        <w:t xml:space="preserve">20 and another </w:t>
      </w:r>
      <w:r w:rsidR="00176900" w:rsidRPr="0014466F">
        <w:rPr>
          <w:rFonts w:asciiTheme="minorHAnsi" w:hAnsiTheme="minorHAnsi" w:cstheme="minorHAnsi"/>
        </w:rPr>
        <w:t xml:space="preserve">200,000 US$ from the Crop Trust towards </w:t>
      </w:r>
      <w:r w:rsidRPr="0014466F">
        <w:rPr>
          <w:rFonts w:asciiTheme="minorHAnsi" w:hAnsiTheme="minorHAnsi" w:cstheme="minorHAnsi"/>
        </w:rPr>
        <w:t>‘</w:t>
      </w:r>
      <w:r w:rsidR="00176900" w:rsidRPr="0014466F">
        <w:rPr>
          <w:rFonts w:asciiTheme="minorHAnsi" w:eastAsia="ArialMT" w:hAnsiTheme="minorHAnsi" w:cstheme="minorHAnsi"/>
        </w:rPr>
        <w:t xml:space="preserve">Dissemination of Interspecific </w:t>
      </w:r>
      <w:r w:rsidRPr="0014466F">
        <w:rPr>
          <w:rFonts w:asciiTheme="minorHAnsi" w:eastAsia="ArialMT" w:hAnsiTheme="minorHAnsi" w:cstheme="minorHAnsi"/>
        </w:rPr>
        <w:t xml:space="preserve">lentil </w:t>
      </w:r>
      <w:r w:rsidR="00176900" w:rsidRPr="0014466F">
        <w:rPr>
          <w:rFonts w:asciiTheme="minorHAnsi" w:eastAsia="ArialMT" w:hAnsiTheme="minorHAnsi" w:cstheme="minorHAnsi"/>
        </w:rPr>
        <w:t>Varieties and Elites</w:t>
      </w:r>
      <w:r w:rsidRPr="0014466F">
        <w:rPr>
          <w:rFonts w:asciiTheme="minorHAnsi" w:eastAsia="ArialMT" w:hAnsiTheme="minorHAnsi" w:cstheme="minorHAnsi"/>
        </w:rPr>
        <w:t xml:space="preserve"> </w:t>
      </w:r>
      <w:r w:rsidR="00176900" w:rsidRPr="0014466F">
        <w:rPr>
          <w:rFonts w:asciiTheme="minorHAnsi" w:eastAsia="ArialMT" w:hAnsiTheme="minorHAnsi" w:cstheme="minorHAnsi"/>
        </w:rPr>
        <w:t>through Participatory Research</w:t>
      </w:r>
      <w:r w:rsidRPr="0014466F">
        <w:rPr>
          <w:rFonts w:asciiTheme="minorHAnsi" w:eastAsia="ArialMT" w:hAnsiTheme="minorHAnsi" w:cstheme="minorHAnsi"/>
        </w:rPr>
        <w:t xml:space="preserve"> for 2018-2020.</w:t>
      </w:r>
      <w:r>
        <w:rPr>
          <w:rFonts w:asciiTheme="minorHAnsi" w:eastAsia="ArialMT" w:hAnsiTheme="minorHAnsi" w:cstheme="minorHAnsi"/>
        </w:rPr>
        <w:t xml:space="preserve"> </w:t>
      </w:r>
    </w:p>
    <w:p w14:paraId="1434EB11" w14:textId="76CDEF84" w:rsidR="00944C95" w:rsidRDefault="00944C95" w:rsidP="00944C95">
      <w:pPr>
        <w:autoSpaceDE w:val="0"/>
        <w:autoSpaceDN w:val="0"/>
        <w:adjustRightInd w:val="0"/>
        <w:jc w:val="both"/>
        <w:rPr>
          <w:rFonts w:asciiTheme="minorHAnsi" w:eastAsia="Calibri" w:hAnsiTheme="minorHAnsi" w:cstheme="minorHAnsi"/>
        </w:rPr>
      </w:pPr>
    </w:p>
    <w:p w14:paraId="556AA173" w14:textId="0FC23E75" w:rsidR="00944C95" w:rsidRDefault="00944C95" w:rsidP="00944C95">
      <w:pPr>
        <w:autoSpaceDE w:val="0"/>
        <w:autoSpaceDN w:val="0"/>
        <w:adjustRightInd w:val="0"/>
        <w:jc w:val="both"/>
        <w:rPr>
          <w:rFonts w:asciiTheme="minorHAnsi" w:eastAsia="Calibri" w:hAnsiTheme="minorHAnsi" w:cstheme="minorHAnsi"/>
        </w:rPr>
      </w:pPr>
    </w:p>
    <w:p w14:paraId="29E2CD4C" w14:textId="670B6C1E" w:rsidR="00944C95" w:rsidRDefault="00944C95" w:rsidP="00944C95">
      <w:pPr>
        <w:autoSpaceDE w:val="0"/>
        <w:autoSpaceDN w:val="0"/>
        <w:adjustRightInd w:val="0"/>
        <w:jc w:val="both"/>
        <w:rPr>
          <w:rFonts w:asciiTheme="minorHAnsi" w:eastAsia="Calibri" w:hAnsiTheme="minorHAnsi" w:cstheme="minorHAnsi"/>
        </w:rPr>
      </w:pPr>
    </w:p>
    <w:p w14:paraId="3C3FB256" w14:textId="3A258B63" w:rsidR="00944C95" w:rsidRDefault="00944C95" w:rsidP="00944C95">
      <w:pPr>
        <w:autoSpaceDE w:val="0"/>
        <w:autoSpaceDN w:val="0"/>
        <w:adjustRightInd w:val="0"/>
        <w:jc w:val="both"/>
        <w:rPr>
          <w:rFonts w:asciiTheme="minorHAnsi" w:eastAsia="Calibri" w:hAnsiTheme="minorHAnsi" w:cstheme="minorHAnsi"/>
        </w:rPr>
      </w:pPr>
    </w:p>
    <w:p w14:paraId="4D6116C0" w14:textId="508C65D5" w:rsidR="00AD0A01" w:rsidRDefault="00AD0A01">
      <w:pPr>
        <w:rPr>
          <w:rFonts w:asciiTheme="minorHAnsi" w:eastAsia="Calibri" w:hAnsiTheme="minorHAnsi" w:cstheme="minorHAnsi"/>
        </w:rPr>
      </w:pPr>
      <w:r>
        <w:rPr>
          <w:rFonts w:asciiTheme="minorHAnsi" w:eastAsia="Calibri" w:hAnsiTheme="minorHAnsi" w:cstheme="minorHAnsi"/>
        </w:rPr>
        <w:br w:type="page"/>
      </w:r>
    </w:p>
    <w:p w14:paraId="352B71CC" w14:textId="77777777" w:rsidR="00944C95" w:rsidRPr="00944C95" w:rsidRDefault="00944C95" w:rsidP="00944C95">
      <w:pPr>
        <w:autoSpaceDE w:val="0"/>
        <w:autoSpaceDN w:val="0"/>
        <w:adjustRightInd w:val="0"/>
        <w:jc w:val="both"/>
        <w:rPr>
          <w:rFonts w:asciiTheme="minorHAnsi" w:eastAsia="Calibri" w:hAnsiTheme="minorHAnsi" w:cstheme="minorHAnsi"/>
        </w:rPr>
      </w:pPr>
    </w:p>
    <w:p w14:paraId="6AF608C1" w14:textId="77777777" w:rsidR="002B0A39" w:rsidRDefault="002B0A39">
      <w:bookmarkStart w:id="44" w:name="_fa3uobz81brd" w:colFirst="0" w:colLast="0"/>
      <w:bookmarkStart w:id="45" w:name="_opeb30bjaxql" w:colFirst="0" w:colLast="0"/>
      <w:bookmarkStart w:id="46" w:name="_t0rsms71kfhu" w:colFirst="0" w:colLast="0"/>
      <w:bookmarkStart w:id="47" w:name="_xvir7l" w:colFirst="0" w:colLast="0"/>
      <w:bookmarkStart w:id="48" w:name="_m8wfduvy79f1" w:colFirst="0" w:colLast="0"/>
      <w:bookmarkStart w:id="49" w:name="_4h042r0" w:colFirst="0" w:colLast="0"/>
      <w:bookmarkStart w:id="50" w:name="_buktksmnolrh" w:colFirst="0" w:colLast="0"/>
      <w:bookmarkEnd w:id="44"/>
      <w:bookmarkEnd w:id="45"/>
      <w:bookmarkEnd w:id="46"/>
      <w:bookmarkEnd w:id="47"/>
      <w:bookmarkEnd w:id="48"/>
      <w:bookmarkEnd w:id="49"/>
      <w:bookmarkEnd w:id="50"/>
    </w:p>
    <w:sectPr w:rsidR="002B0A39" w:rsidSect="00797005">
      <w:headerReference w:type="default" r:id="rId10"/>
      <w:footerReference w:type="default" r:id="rId11"/>
      <w:head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3E40B" w14:textId="77777777" w:rsidR="00D45E42" w:rsidRDefault="00D45E42">
      <w:r>
        <w:separator/>
      </w:r>
    </w:p>
  </w:endnote>
  <w:endnote w:type="continuationSeparator" w:id="0">
    <w:p w14:paraId="75C9F060" w14:textId="77777777" w:rsidR="00D45E42" w:rsidRDefault="00D4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13" w14:textId="77777777" w:rsidR="00176900" w:rsidRDefault="00176900" w:rsidP="00176900">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1F63" w14:textId="77777777" w:rsidR="00D45E42" w:rsidRDefault="00D45E42">
      <w:r>
        <w:separator/>
      </w:r>
    </w:p>
  </w:footnote>
  <w:footnote w:type="continuationSeparator" w:id="0">
    <w:p w14:paraId="062E8B0D" w14:textId="77777777" w:rsidR="00D45E42" w:rsidRDefault="00D4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AE10" w14:textId="77777777" w:rsidR="00176900" w:rsidRPr="00967AF7" w:rsidRDefault="00176900" w:rsidP="0017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4F63" w14:textId="77777777" w:rsidR="00176900" w:rsidRDefault="00176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AFA"/>
    <w:multiLevelType w:val="multilevel"/>
    <w:tmpl w:val="99AE3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F43C03"/>
    <w:multiLevelType w:val="hybridMultilevel"/>
    <w:tmpl w:val="375297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D20368"/>
    <w:multiLevelType w:val="hybridMultilevel"/>
    <w:tmpl w:val="CF9C0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697E0E"/>
    <w:multiLevelType w:val="hybridMultilevel"/>
    <w:tmpl w:val="5E7E9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8"/>
    <w:rsid w:val="00022BCC"/>
    <w:rsid w:val="00062976"/>
    <w:rsid w:val="00064EE7"/>
    <w:rsid w:val="000B6A8A"/>
    <w:rsid w:val="000B6ED2"/>
    <w:rsid w:val="000E25DA"/>
    <w:rsid w:val="000F282E"/>
    <w:rsid w:val="001012A9"/>
    <w:rsid w:val="001435B7"/>
    <w:rsid w:val="0014466F"/>
    <w:rsid w:val="00176900"/>
    <w:rsid w:val="001A4E7A"/>
    <w:rsid w:val="002028B1"/>
    <w:rsid w:val="002652F6"/>
    <w:rsid w:val="002B0A39"/>
    <w:rsid w:val="00323A42"/>
    <w:rsid w:val="00323A8D"/>
    <w:rsid w:val="00391D36"/>
    <w:rsid w:val="003E5D83"/>
    <w:rsid w:val="00476C69"/>
    <w:rsid w:val="00485209"/>
    <w:rsid w:val="004C316C"/>
    <w:rsid w:val="004D2453"/>
    <w:rsid w:val="00505BB4"/>
    <w:rsid w:val="0055255A"/>
    <w:rsid w:val="0059766F"/>
    <w:rsid w:val="005E4E2D"/>
    <w:rsid w:val="00620AEA"/>
    <w:rsid w:val="00653CA0"/>
    <w:rsid w:val="00657940"/>
    <w:rsid w:val="00666677"/>
    <w:rsid w:val="006E40C8"/>
    <w:rsid w:val="00716C6A"/>
    <w:rsid w:val="00793DC9"/>
    <w:rsid w:val="00797005"/>
    <w:rsid w:val="007A233E"/>
    <w:rsid w:val="007B3AF6"/>
    <w:rsid w:val="007C1FDA"/>
    <w:rsid w:val="007E7678"/>
    <w:rsid w:val="008B4608"/>
    <w:rsid w:val="008B653F"/>
    <w:rsid w:val="00934BC1"/>
    <w:rsid w:val="00944C95"/>
    <w:rsid w:val="00955568"/>
    <w:rsid w:val="00971929"/>
    <w:rsid w:val="009F5236"/>
    <w:rsid w:val="00A04227"/>
    <w:rsid w:val="00A07887"/>
    <w:rsid w:val="00A24DEE"/>
    <w:rsid w:val="00AD0A01"/>
    <w:rsid w:val="00AE0DC0"/>
    <w:rsid w:val="00B030D3"/>
    <w:rsid w:val="00BA4E89"/>
    <w:rsid w:val="00C333E0"/>
    <w:rsid w:val="00D10A44"/>
    <w:rsid w:val="00D1623D"/>
    <w:rsid w:val="00D45E42"/>
    <w:rsid w:val="00D771C5"/>
    <w:rsid w:val="00D83D3A"/>
    <w:rsid w:val="00D96F83"/>
    <w:rsid w:val="00DB4247"/>
    <w:rsid w:val="00DD5BB8"/>
    <w:rsid w:val="00DF3765"/>
    <w:rsid w:val="00E63EF4"/>
    <w:rsid w:val="00ED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docId w15:val="{0FEFAD98-C44E-574A-9769-58202CF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934BC1"/>
    <w:rPr>
      <w:color w:val="954F72" w:themeColor="followedHyperlink"/>
      <w:u w:val="single"/>
    </w:rPr>
  </w:style>
  <w:style w:type="character" w:styleId="CommentReference">
    <w:name w:val="annotation reference"/>
    <w:basedOn w:val="DefaultParagraphFont"/>
    <w:uiPriority w:val="99"/>
    <w:semiHidden/>
    <w:unhideWhenUsed/>
    <w:rsid w:val="00934BC1"/>
    <w:rPr>
      <w:sz w:val="16"/>
      <w:szCs w:val="16"/>
    </w:rPr>
  </w:style>
  <w:style w:type="paragraph" w:styleId="CommentText">
    <w:name w:val="annotation text"/>
    <w:basedOn w:val="Normal"/>
    <w:link w:val="CommentTextChar"/>
    <w:uiPriority w:val="99"/>
    <w:semiHidden/>
    <w:unhideWhenUsed/>
    <w:rsid w:val="00934BC1"/>
    <w:rPr>
      <w:sz w:val="20"/>
      <w:szCs w:val="20"/>
    </w:rPr>
  </w:style>
  <w:style w:type="character" w:customStyle="1" w:styleId="CommentTextChar">
    <w:name w:val="Comment Text Char"/>
    <w:basedOn w:val="DefaultParagraphFont"/>
    <w:link w:val="CommentText"/>
    <w:uiPriority w:val="99"/>
    <w:semiHidden/>
    <w:rsid w:val="00934B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BC1"/>
    <w:rPr>
      <w:b/>
      <w:bCs/>
    </w:rPr>
  </w:style>
  <w:style w:type="character" w:customStyle="1" w:styleId="CommentSubjectChar">
    <w:name w:val="Comment Subject Char"/>
    <w:basedOn w:val="CommentTextChar"/>
    <w:link w:val="CommentSubject"/>
    <w:uiPriority w:val="99"/>
    <w:semiHidden/>
    <w:rsid w:val="00934B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BC1"/>
    <w:rPr>
      <w:rFonts w:ascii="Tahoma" w:hAnsi="Tahoma" w:cs="Tahoma"/>
      <w:sz w:val="16"/>
      <w:szCs w:val="16"/>
    </w:rPr>
  </w:style>
  <w:style w:type="character" w:customStyle="1" w:styleId="BalloonTextChar">
    <w:name w:val="Balloon Text Char"/>
    <w:basedOn w:val="DefaultParagraphFont"/>
    <w:link w:val="BalloonText"/>
    <w:uiPriority w:val="99"/>
    <w:semiHidden/>
    <w:rsid w:val="00934BC1"/>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B6A8A"/>
    <w:rPr>
      <w:color w:val="605E5C"/>
      <w:shd w:val="clear" w:color="auto" w:fill="E1DFDD"/>
    </w:rPr>
  </w:style>
  <w:style w:type="paragraph" w:customStyle="1" w:styleId="Default">
    <w:name w:val="Default"/>
    <w:rsid w:val="004C316C"/>
    <w:pPr>
      <w:autoSpaceDE w:val="0"/>
      <w:autoSpaceDN w:val="0"/>
      <w:adjustRightInd w:val="0"/>
    </w:pPr>
    <w:rPr>
      <w:rFonts w:ascii="Calibri" w:hAnsi="Calibri" w:cs="Calibri"/>
      <w:color w:val="000000"/>
    </w:rPr>
  </w:style>
  <w:style w:type="paragraph" w:styleId="ListParagraph">
    <w:name w:val="List Paragraph"/>
    <w:aliases w:val="Figure Caption,Scriptoria bullet points,List Paragraph 1,Citation List,Bullet List,FooterText,List Paragraph1,Bullets"/>
    <w:basedOn w:val="Normal"/>
    <w:link w:val="ListParagraphChar"/>
    <w:uiPriority w:val="34"/>
    <w:qFormat/>
    <w:rsid w:val="00022BCC"/>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igure Caption Char,Scriptoria bullet points Char,List Paragraph 1 Char,Citation List Char,Bullet List Char,FooterText Char,List Paragraph1 Char,Bullets Char"/>
    <w:link w:val="ListParagraph"/>
    <w:uiPriority w:val="34"/>
    <w:locked/>
    <w:rsid w:val="00793DC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baene@cgia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grawal@cgiar.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l.cgiar.org/preplanning/relatedfiles/id/482/entity/actions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Agrawal, Shiv Kumar (ICARDA)</cp:lastModifiedBy>
  <cp:revision>5</cp:revision>
  <dcterms:created xsi:type="dcterms:W3CDTF">2019-03-05T19:59:00Z</dcterms:created>
  <dcterms:modified xsi:type="dcterms:W3CDTF">2019-03-11T16:16:00Z</dcterms:modified>
</cp:coreProperties>
</file>