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6E003" w14:textId="31875AE2" w:rsidR="003B26FB" w:rsidRDefault="003B26FB">
      <w:pPr>
        <w:rPr>
          <w:rFonts w:asciiTheme="majorHAnsi" w:eastAsiaTheme="majorEastAsia" w:hAnsiTheme="majorHAnsi" w:cstheme="majorBidi"/>
          <w:b/>
          <w:bCs/>
          <w:color w:val="00B050"/>
          <w:sz w:val="32"/>
          <w:szCs w:val="32"/>
          <w:lang w:val="en-GB"/>
        </w:rPr>
      </w:pPr>
      <w:bookmarkStart w:id="0" w:name="_Toc535554980"/>
    </w:p>
    <w:p w14:paraId="3A7BE012" w14:textId="01E4023F" w:rsidR="006E40C8" w:rsidRDefault="006E40C8" w:rsidP="006E40C8">
      <w:pPr>
        <w:pStyle w:val="Heading1"/>
        <w:jc w:val="both"/>
        <w:rPr>
          <w:b/>
          <w:bCs/>
          <w:color w:val="00B050"/>
          <w:lang w:val="en-GB"/>
        </w:rPr>
      </w:pPr>
      <w:r>
        <w:rPr>
          <w:b/>
          <w:bCs/>
          <w:color w:val="00B050"/>
          <w:lang w:val="en-GB"/>
        </w:rPr>
        <w:t>Cluster</w:t>
      </w:r>
      <w:r w:rsidR="002028B1">
        <w:rPr>
          <w:b/>
          <w:bCs/>
          <w:color w:val="00B050"/>
          <w:lang w:val="en-GB"/>
        </w:rPr>
        <w:t xml:space="preserve"> of Activities</w:t>
      </w:r>
      <w:r>
        <w:rPr>
          <w:b/>
          <w:bCs/>
          <w:color w:val="00B050"/>
          <w:lang w:val="en-GB"/>
        </w:rPr>
        <w:t xml:space="preserve"> Report Template</w:t>
      </w:r>
      <w:bookmarkEnd w:id="0"/>
    </w:p>
    <w:p w14:paraId="38F925A5" w14:textId="77777777" w:rsidR="006E40C8" w:rsidRDefault="006E40C8" w:rsidP="006E40C8">
      <w:pPr>
        <w:pStyle w:val="Heading1"/>
        <w:jc w:val="both"/>
        <w:rPr>
          <w:b/>
          <w:bCs/>
          <w:color w:val="00B050"/>
          <w:lang w:val="en-GB"/>
        </w:rPr>
      </w:pPr>
      <w:bookmarkStart w:id="1" w:name="_33u64wot3sd0"/>
      <w:bookmarkStart w:id="2" w:name="_Table_10:_Status"/>
      <w:bookmarkStart w:id="3" w:name="_Toc535554991"/>
      <w:bookmarkEnd w:id="1"/>
      <w:bookmarkEnd w:id="2"/>
      <w:r w:rsidRPr="00E5741A">
        <w:rPr>
          <w:b/>
          <w:bCs/>
          <w:color w:val="00B050"/>
          <w:lang w:val="en-GB"/>
        </w:rPr>
        <w:t xml:space="preserve">Annex </w:t>
      </w:r>
      <w:r>
        <w:rPr>
          <w:b/>
          <w:bCs/>
          <w:color w:val="00B050"/>
          <w:lang w:val="en-GB"/>
        </w:rPr>
        <w:t>2</w:t>
      </w:r>
      <w:r w:rsidRPr="00E5741A">
        <w:rPr>
          <w:b/>
          <w:bCs/>
          <w:color w:val="00B050"/>
          <w:lang w:val="en-GB"/>
        </w:rPr>
        <w:t xml:space="preserve"> </w:t>
      </w:r>
      <w:r>
        <w:rPr>
          <w:b/>
          <w:bCs/>
          <w:color w:val="00B050"/>
          <w:lang w:val="en-GB"/>
        </w:rPr>
        <w:t>– Flagship Report Template</w:t>
      </w:r>
      <w:bookmarkEnd w:id="3"/>
    </w:p>
    <w:p w14:paraId="49260CCC" w14:textId="77777777" w:rsidR="006E40C8" w:rsidRDefault="006E40C8" w:rsidP="006E40C8">
      <w:pPr>
        <w:rPr>
          <w:b/>
          <w:bCs/>
          <w:color w:val="00B050"/>
          <w:lang w:val="en-GB"/>
        </w:rPr>
      </w:pPr>
    </w:p>
    <w:p w14:paraId="53C5D07D" w14:textId="77777777" w:rsidR="006E40C8" w:rsidRPr="00614496" w:rsidRDefault="006E40C8" w:rsidP="006E40C8">
      <w:pPr>
        <w:rPr>
          <w:rFonts w:asciiTheme="majorHAnsi" w:hAnsiTheme="majorHAnsi" w:cs="Arial"/>
          <w:b/>
          <w:noProof/>
          <w:color w:val="BFBFBF" w:themeColor="background1" w:themeShade="BF"/>
          <w:sz w:val="44"/>
          <w:szCs w:val="50"/>
        </w:rPr>
      </w:pPr>
      <w:r w:rsidRPr="00614496">
        <w:rPr>
          <w:rFonts w:asciiTheme="majorHAnsi" w:hAnsiTheme="majorHAnsi" w:cs="Arial"/>
          <w:b/>
          <w:noProof/>
          <w:color w:val="BFBFBF" w:themeColor="background1" w:themeShade="BF"/>
          <w:sz w:val="44"/>
          <w:szCs w:val="50"/>
        </w:rPr>
        <w:t>Flagship annual report - 2018</w:t>
      </w:r>
    </w:p>
    <w:p w14:paraId="66DC3834" w14:textId="5C4E008F" w:rsidR="006E40C8" w:rsidRPr="00614496" w:rsidRDefault="006E40C8" w:rsidP="006E40C8">
      <w:pPr>
        <w:rPr>
          <w:rFonts w:asciiTheme="majorHAnsi" w:hAnsiTheme="majorHAnsi" w:cs="Arial"/>
          <w:b/>
          <w:noProof/>
          <w:color w:val="BFBFBF" w:themeColor="background1" w:themeShade="BF"/>
          <w:sz w:val="44"/>
          <w:szCs w:val="50"/>
        </w:rPr>
      </w:pPr>
      <w:r w:rsidRPr="00614496">
        <w:rPr>
          <w:rFonts w:asciiTheme="majorHAnsi" w:hAnsiTheme="majorHAnsi" w:cs="Arial"/>
          <w:b/>
          <w:noProof/>
          <w:color w:val="BFBFBF" w:themeColor="background1" w:themeShade="BF"/>
          <w:sz w:val="44"/>
          <w:szCs w:val="50"/>
        </w:rPr>
        <w:t>F</w:t>
      </w:r>
      <w:r w:rsidR="00077661">
        <w:rPr>
          <w:rFonts w:asciiTheme="majorHAnsi" w:hAnsiTheme="majorHAnsi" w:cs="Arial"/>
          <w:b/>
          <w:noProof/>
          <w:color w:val="BFBFBF" w:themeColor="background1" w:themeShade="BF"/>
          <w:sz w:val="44"/>
          <w:szCs w:val="50"/>
        </w:rPr>
        <w:t>P3</w:t>
      </w:r>
      <w:r w:rsidRPr="00614496">
        <w:rPr>
          <w:rFonts w:asciiTheme="majorHAnsi" w:hAnsiTheme="majorHAnsi" w:cs="Arial"/>
          <w:b/>
          <w:noProof/>
          <w:color w:val="BFBFBF" w:themeColor="background1" w:themeShade="BF"/>
          <w:sz w:val="44"/>
          <w:szCs w:val="50"/>
        </w:rPr>
        <w:t xml:space="preserve"> – </w:t>
      </w:r>
      <w:r w:rsidR="00F30341" w:rsidRPr="00F30341">
        <w:rPr>
          <w:rFonts w:asciiTheme="majorHAnsi" w:hAnsiTheme="majorHAnsi" w:cs="Arial"/>
          <w:b/>
          <w:noProof/>
          <w:color w:val="BFBFBF" w:themeColor="background1" w:themeShade="BF"/>
          <w:sz w:val="44"/>
          <w:szCs w:val="50"/>
        </w:rPr>
        <w:t>I</w:t>
      </w:r>
      <w:r w:rsidR="00F30341">
        <w:rPr>
          <w:rFonts w:asciiTheme="majorHAnsi" w:hAnsiTheme="majorHAnsi" w:cs="Arial"/>
          <w:b/>
          <w:noProof/>
          <w:color w:val="BFBFBF" w:themeColor="background1" w:themeShade="BF"/>
          <w:sz w:val="44"/>
          <w:szCs w:val="50"/>
        </w:rPr>
        <w:t>ntegrated farm and household management</w:t>
      </w:r>
    </w:p>
    <w:p w14:paraId="29651934" w14:textId="77777777" w:rsidR="006E40C8" w:rsidRPr="00614496" w:rsidRDefault="006E40C8" w:rsidP="006E40C8">
      <w:pPr>
        <w:rPr>
          <w:color w:val="BFBFBF" w:themeColor="background1" w:themeShade="BF"/>
        </w:rPr>
      </w:pPr>
      <w:r w:rsidRPr="00614496">
        <w:rPr>
          <w:color w:val="BFBFBF" w:themeColor="background1" w:themeShade="BF"/>
        </w:rPr>
        <w:t xml:space="preserve"> </w:t>
      </w:r>
    </w:p>
    <w:p w14:paraId="4D936E26" w14:textId="10913865" w:rsidR="00691BB8" w:rsidRDefault="006E40C8" w:rsidP="006E40C8">
      <w:r>
        <w:t>Authors</w:t>
      </w:r>
      <w:r w:rsidR="00ED225A">
        <w:t xml:space="preserve">: </w:t>
      </w:r>
      <w:r w:rsidR="00691BB8">
        <w:t xml:space="preserve">Bayala Jules (ICRAF-ML), </w:t>
      </w:r>
      <w:proofErr w:type="spellStart"/>
      <w:r w:rsidR="00691BB8" w:rsidRPr="00691BB8">
        <w:t>Shalander</w:t>
      </w:r>
      <w:proofErr w:type="spellEnd"/>
      <w:r w:rsidR="00691BB8" w:rsidRPr="00691BB8">
        <w:t xml:space="preserve"> Kumar (ICRISAT-IN)</w:t>
      </w:r>
      <w:r w:rsidR="00691BB8">
        <w:t>,</w:t>
      </w:r>
      <w:r w:rsidR="00691BB8" w:rsidRPr="00691BB8">
        <w:t xml:space="preserve"> </w:t>
      </w:r>
      <w:proofErr w:type="spellStart"/>
      <w:r w:rsidR="00691BB8" w:rsidRPr="00691BB8">
        <w:t>Katrien</w:t>
      </w:r>
      <w:proofErr w:type="spellEnd"/>
      <w:r w:rsidR="00691BB8" w:rsidRPr="00691BB8">
        <w:t xml:space="preserve"> </w:t>
      </w:r>
      <w:proofErr w:type="spellStart"/>
      <w:r w:rsidR="00691BB8" w:rsidRPr="00691BB8">
        <w:t>Descheemaeker</w:t>
      </w:r>
      <w:proofErr w:type="spellEnd"/>
      <w:r w:rsidR="00691BB8">
        <w:t xml:space="preserve"> (WUR), </w:t>
      </w:r>
      <w:proofErr w:type="spellStart"/>
      <w:r w:rsidR="00691BB8" w:rsidRPr="00691BB8">
        <w:t>Tamo</w:t>
      </w:r>
      <w:proofErr w:type="spellEnd"/>
      <w:r w:rsidR="00691BB8" w:rsidRPr="00691BB8">
        <w:t xml:space="preserve"> </w:t>
      </w:r>
      <w:proofErr w:type="spellStart"/>
      <w:r w:rsidR="00691BB8" w:rsidRPr="00691BB8">
        <w:t>Manuele</w:t>
      </w:r>
      <w:proofErr w:type="spellEnd"/>
      <w:r w:rsidR="00691BB8" w:rsidRPr="00691BB8">
        <w:t xml:space="preserve"> (IITA-Benin)</w:t>
      </w:r>
      <w:r w:rsidR="00691BB8">
        <w:t xml:space="preserve">, </w:t>
      </w:r>
      <w:r w:rsidR="00691BB8" w:rsidRPr="00691BB8">
        <w:t xml:space="preserve">Julie </w:t>
      </w:r>
      <w:proofErr w:type="spellStart"/>
      <w:r w:rsidR="00691BB8" w:rsidRPr="00691BB8">
        <w:t>Dusserre</w:t>
      </w:r>
      <w:proofErr w:type="spellEnd"/>
      <w:r w:rsidR="00691BB8" w:rsidRPr="00691BB8">
        <w:t xml:space="preserve"> (</w:t>
      </w:r>
      <w:r w:rsidR="00691BB8">
        <w:t>CIRAD</w:t>
      </w:r>
      <w:r w:rsidR="00691BB8" w:rsidRPr="00691BB8">
        <w:t>)</w:t>
      </w:r>
      <w:r w:rsidR="000C7F65">
        <w:t>,</w:t>
      </w:r>
      <w:r w:rsidR="00691BB8" w:rsidRPr="00691BB8">
        <w:t xml:space="preserve"> </w:t>
      </w:r>
      <w:proofErr w:type="spellStart"/>
      <w:r w:rsidR="000C7F65" w:rsidRPr="00691BB8">
        <w:t>Boahen</w:t>
      </w:r>
      <w:proofErr w:type="spellEnd"/>
      <w:r w:rsidR="000C7F65" w:rsidRPr="00691BB8">
        <w:t xml:space="preserve"> Steve (IITA)</w:t>
      </w:r>
      <w:r w:rsidR="000C7F65">
        <w:t xml:space="preserve">, </w:t>
      </w:r>
      <w:proofErr w:type="spellStart"/>
      <w:r w:rsidR="000C7F65">
        <w:t>S</w:t>
      </w:r>
      <w:r w:rsidR="000C7F65" w:rsidRPr="00691BB8">
        <w:t>igrun</w:t>
      </w:r>
      <w:proofErr w:type="spellEnd"/>
      <w:r w:rsidR="000C7F65" w:rsidRPr="00691BB8">
        <w:t xml:space="preserve"> Dahlin (</w:t>
      </w:r>
      <w:r w:rsidR="000C7F65">
        <w:t>SLU</w:t>
      </w:r>
      <w:r w:rsidR="000C7F65" w:rsidRPr="00691BB8">
        <w:t>)</w:t>
      </w:r>
    </w:p>
    <w:p w14:paraId="4BBF3926" w14:textId="77777777" w:rsidR="006E40C8" w:rsidRPr="00614496" w:rsidRDefault="006E40C8" w:rsidP="006E40C8">
      <w:pPr>
        <w:pStyle w:val="Heading1"/>
        <w:rPr>
          <w:color w:val="BFBFBF" w:themeColor="background1" w:themeShade="BF"/>
          <w:sz w:val="24"/>
        </w:rPr>
      </w:pPr>
      <w:bookmarkStart w:id="4" w:name="_Toc535553050"/>
      <w:bookmarkStart w:id="5" w:name="_Toc535554729"/>
      <w:bookmarkStart w:id="6" w:name="_Toc535554951"/>
      <w:bookmarkStart w:id="7" w:name="_Toc535554992"/>
      <w:r w:rsidRPr="00614496">
        <w:rPr>
          <w:color w:val="BFBFBF" w:themeColor="background1" w:themeShade="BF"/>
          <w:sz w:val="24"/>
        </w:rPr>
        <w:t>Progress by flagship</w:t>
      </w:r>
      <w:bookmarkEnd w:id="4"/>
      <w:bookmarkEnd w:id="5"/>
      <w:bookmarkEnd w:id="6"/>
      <w:bookmarkEnd w:id="7"/>
    </w:p>
    <w:p w14:paraId="0200504F" w14:textId="77777777" w:rsidR="006E40C8" w:rsidRDefault="006E40C8" w:rsidP="006E40C8">
      <w:pPr>
        <w:jc w:val="both"/>
      </w:pPr>
      <w:r>
        <w:t xml:space="preserve">[Please provide brief summary narratives about how each individual CRP Flagship progressed towards the agreed ‘Program outcomes’, introducing Milestones Table to the reader, highlighting (i) major pieces of work and innovations and (ii) any major course corrections. Where relevant, indicate </w:t>
      </w:r>
      <w:r w:rsidRPr="000E33A5">
        <w:t>cross-flagship linkages and how one FP built on or worked with another to get results.</w:t>
      </w:r>
      <w:r>
        <w:t xml:space="preserve"> (max 800 words).</w:t>
      </w:r>
    </w:p>
    <w:p w14:paraId="7B7731D1" w14:textId="77777777" w:rsidR="00225C6B" w:rsidRDefault="00225C6B" w:rsidP="006E40C8">
      <w:pPr>
        <w:jc w:val="both"/>
      </w:pPr>
    </w:p>
    <w:p w14:paraId="74ADC1AE" w14:textId="6E01A27A" w:rsidR="003C7C97" w:rsidRPr="00CB322D" w:rsidRDefault="009F5B6F" w:rsidP="005060E3">
      <w:pPr>
        <w:jc w:val="both"/>
      </w:pPr>
      <w:r w:rsidRPr="00CB322D">
        <w:t>In CoA3.1., t</w:t>
      </w:r>
      <w:r w:rsidR="00617D52" w:rsidRPr="00CB322D">
        <w:t xml:space="preserve">o reach </w:t>
      </w:r>
      <w:r w:rsidRPr="00CB322D">
        <w:t xml:space="preserve">the </w:t>
      </w:r>
      <w:r w:rsidR="00617D52" w:rsidRPr="00CB322D">
        <w:t>planned outcome of enhancing soil-crop-water and nutrient interactions and its associated milestone of improving the efficiency of nutrients and water</w:t>
      </w:r>
      <w:r w:rsidR="005060E3" w:rsidRPr="00CB322D">
        <w:t xml:space="preserve"> as well as </w:t>
      </w:r>
      <w:r w:rsidR="00617D52" w:rsidRPr="00CB322D">
        <w:rPr>
          <w:color w:val="000000" w:themeColor="text1"/>
        </w:rPr>
        <w:t>organic materials (woody litter, composted urban wastes) used alone or in combination with mineral fertilizers on sole crops (sorghum, millet, cowpea and peanut) or their combinations were tested in Burkina Faso and Senegal. The</w:t>
      </w:r>
      <w:r w:rsidR="000E712B" w:rsidRPr="00CB322D">
        <w:rPr>
          <w:color w:val="000000" w:themeColor="text1"/>
        </w:rPr>
        <w:t xml:space="preserve"> findings</w:t>
      </w:r>
      <w:r w:rsidR="00617D52" w:rsidRPr="00CB322D">
        <w:rPr>
          <w:color w:val="000000" w:themeColor="text1"/>
        </w:rPr>
        <w:t xml:space="preserve"> revealed </w:t>
      </w:r>
      <w:r w:rsidR="000E712B" w:rsidRPr="00CB322D">
        <w:rPr>
          <w:color w:val="000000" w:themeColor="text1"/>
        </w:rPr>
        <w:t xml:space="preserve">an </w:t>
      </w:r>
      <w:r w:rsidR="00617D52" w:rsidRPr="00CB322D">
        <w:rPr>
          <w:color w:val="000000" w:themeColor="text1"/>
        </w:rPr>
        <w:t xml:space="preserve">increased soil carbon stock, millet yield, NPK fertilizer efficiency, performance of millet/cowpea association and millet/peanut rotation </w:t>
      </w:r>
      <w:r w:rsidR="000E712B" w:rsidRPr="00CB322D">
        <w:rPr>
          <w:color w:val="000000" w:themeColor="text1"/>
        </w:rPr>
        <w:t>which might all result from an</w:t>
      </w:r>
      <w:r w:rsidR="00617D52" w:rsidRPr="00CB322D">
        <w:rPr>
          <w:color w:val="000000" w:themeColor="text1"/>
        </w:rPr>
        <w:t xml:space="preserve"> </w:t>
      </w:r>
      <w:r w:rsidR="000E712B" w:rsidRPr="00CB322D">
        <w:rPr>
          <w:color w:val="000000" w:themeColor="text1"/>
        </w:rPr>
        <w:t xml:space="preserve">improved </w:t>
      </w:r>
      <w:r w:rsidR="00617D52" w:rsidRPr="00CB322D">
        <w:rPr>
          <w:color w:val="000000" w:themeColor="text1"/>
        </w:rPr>
        <w:t xml:space="preserve">nutrients and water efficiency. </w:t>
      </w:r>
      <w:r w:rsidR="005060E3" w:rsidRPr="00CB322D">
        <w:rPr>
          <w:color w:val="000000" w:themeColor="text1"/>
        </w:rPr>
        <w:t xml:space="preserve">This cluster of activities also addressed the issue of biotic stresses through </w:t>
      </w:r>
      <w:r w:rsidR="000E712B" w:rsidRPr="00CB322D">
        <w:t>reduc</w:t>
      </w:r>
      <w:r w:rsidR="005060E3" w:rsidRPr="00CB322D">
        <w:t>ing</w:t>
      </w:r>
      <w:r w:rsidR="000E712B" w:rsidRPr="00CB322D">
        <w:t xml:space="preserve"> </w:t>
      </w:r>
      <w:proofErr w:type="spellStart"/>
      <w:r w:rsidR="000E712B" w:rsidRPr="00CB322D">
        <w:t>agro</w:t>
      </w:r>
      <w:proofErr w:type="spellEnd"/>
      <w:r w:rsidR="000E712B" w:rsidRPr="00CB322D">
        <w:t>-chemical inputs in controlling pest and diseases</w:t>
      </w:r>
      <w:r w:rsidR="005060E3" w:rsidRPr="00CB322D">
        <w:t xml:space="preserve"> by</w:t>
      </w:r>
      <w:r w:rsidR="000E712B" w:rsidRPr="00CB322D">
        <w:t xml:space="preserve"> tailor</w:t>
      </w:r>
      <w:r w:rsidR="005060E3" w:rsidRPr="00CB322D">
        <w:t>ing</w:t>
      </w:r>
      <w:r w:rsidR="000E712B" w:rsidRPr="00CB322D">
        <w:t xml:space="preserve"> their management components according to the</w:t>
      </w:r>
      <w:r w:rsidR="00736BFB" w:rsidRPr="00CB322D">
        <w:t xml:space="preserve"> regions</w:t>
      </w:r>
      <w:r w:rsidR="000E712B" w:rsidRPr="00CB322D">
        <w:t xml:space="preserve">. </w:t>
      </w:r>
      <w:r w:rsidR="005060E3" w:rsidRPr="00CB322D">
        <w:t xml:space="preserve">This </w:t>
      </w:r>
      <w:r w:rsidR="004E04C0" w:rsidRPr="00CB322D">
        <w:rPr>
          <w:color w:val="000000" w:themeColor="text1"/>
        </w:rPr>
        <w:t>work covers West Africa and South Asi</w:t>
      </w:r>
      <w:r w:rsidR="00421427" w:rsidRPr="00CB322D">
        <w:rPr>
          <w:color w:val="000000" w:themeColor="text1"/>
        </w:rPr>
        <w:t xml:space="preserve">a and includes testing </w:t>
      </w:r>
      <w:r w:rsidR="003B26FB" w:rsidRPr="00CB322D">
        <w:rPr>
          <w:color w:val="000000" w:themeColor="text1"/>
        </w:rPr>
        <w:t xml:space="preserve">the </w:t>
      </w:r>
      <w:r w:rsidR="00421427" w:rsidRPr="00CB322D">
        <w:rPr>
          <w:color w:val="000000" w:themeColor="text1"/>
        </w:rPr>
        <w:t xml:space="preserve">efficiency of plant extracts, parasitoids, fungicides, genetics for both varieties and pathogens and finally </w:t>
      </w:r>
      <w:r w:rsidR="000E712B" w:rsidRPr="00CB322D">
        <w:rPr>
          <w:color w:val="000000" w:themeColor="text1"/>
        </w:rPr>
        <w:t xml:space="preserve">assessing </w:t>
      </w:r>
      <w:r w:rsidR="00421427" w:rsidRPr="00CB322D">
        <w:rPr>
          <w:color w:val="000000" w:themeColor="text1"/>
        </w:rPr>
        <w:t>changes in disease incidence in link with climate change.</w:t>
      </w:r>
      <w:r w:rsidR="008C3BC2" w:rsidRPr="00CB322D">
        <w:rPr>
          <w:color w:val="000000" w:themeColor="text1"/>
        </w:rPr>
        <w:t xml:space="preserve"> </w:t>
      </w:r>
      <w:r w:rsidR="005060E3" w:rsidRPr="00CB322D">
        <w:rPr>
          <w:color w:val="000000" w:themeColor="text1"/>
        </w:rPr>
        <w:t xml:space="preserve">In </w:t>
      </w:r>
      <w:r w:rsidR="009926ED" w:rsidRPr="00CB322D">
        <w:rPr>
          <w:color w:val="000000" w:themeColor="text1"/>
        </w:rPr>
        <w:t xml:space="preserve">West </w:t>
      </w:r>
      <w:r w:rsidR="00A11D97" w:rsidRPr="00CB322D">
        <w:rPr>
          <w:color w:val="000000" w:themeColor="text1"/>
        </w:rPr>
        <w:t xml:space="preserve">Africa, </w:t>
      </w:r>
      <w:r w:rsidR="003C7C97" w:rsidRPr="00CB322D">
        <w:rPr>
          <w:color w:val="000000" w:themeColor="text1"/>
        </w:rPr>
        <w:t xml:space="preserve">plant extracts </w:t>
      </w:r>
      <w:r w:rsidR="005060E3" w:rsidRPr="00CB322D">
        <w:rPr>
          <w:color w:val="000000" w:themeColor="text1"/>
        </w:rPr>
        <w:t xml:space="preserve">application </w:t>
      </w:r>
      <w:r w:rsidR="003C7C97" w:rsidRPr="00CB322D">
        <w:rPr>
          <w:color w:val="000000" w:themeColor="text1"/>
        </w:rPr>
        <w:t xml:space="preserve">led to emergence of </w:t>
      </w:r>
      <w:proofErr w:type="spellStart"/>
      <w:r w:rsidR="003C7C97" w:rsidRPr="00CB322D">
        <w:rPr>
          <w:i/>
          <w:color w:val="000000" w:themeColor="text1"/>
        </w:rPr>
        <w:t>S</w:t>
      </w:r>
      <w:r w:rsidR="00A11D97" w:rsidRPr="00CB322D">
        <w:rPr>
          <w:i/>
          <w:color w:val="000000" w:themeColor="text1"/>
        </w:rPr>
        <w:t>triga</w:t>
      </w:r>
      <w:proofErr w:type="spellEnd"/>
      <w:r w:rsidR="003C7C97" w:rsidRPr="00CB322D">
        <w:rPr>
          <w:i/>
          <w:color w:val="000000" w:themeColor="text1"/>
        </w:rPr>
        <w:t xml:space="preserve"> </w:t>
      </w:r>
      <w:proofErr w:type="spellStart"/>
      <w:r w:rsidR="003C7C97" w:rsidRPr="00CB322D">
        <w:rPr>
          <w:i/>
          <w:color w:val="000000" w:themeColor="text1"/>
        </w:rPr>
        <w:t>hermonthica</w:t>
      </w:r>
      <w:proofErr w:type="spellEnd"/>
      <w:r w:rsidR="003C7C97" w:rsidRPr="00CB322D">
        <w:rPr>
          <w:color w:val="000000" w:themeColor="text1"/>
        </w:rPr>
        <w:t xml:space="preserve"> and </w:t>
      </w:r>
      <w:r w:rsidR="00A11D97" w:rsidRPr="00CB322D">
        <w:rPr>
          <w:color w:val="000000" w:themeColor="text1"/>
        </w:rPr>
        <w:t xml:space="preserve">increase </w:t>
      </w:r>
      <w:r w:rsidR="003C7C97" w:rsidRPr="00CB322D">
        <w:rPr>
          <w:color w:val="000000" w:themeColor="text1"/>
        </w:rPr>
        <w:t xml:space="preserve">yield </w:t>
      </w:r>
      <w:r w:rsidR="00A11D97" w:rsidRPr="00CB322D">
        <w:rPr>
          <w:color w:val="000000" w:themeColor="text1"/>
        </w:rPr>
        <w:t>of sorghum</w:t>
      </w:r>
      <w:r w:rsidR="00520711" w:rsidRPr="00CB322D">
        <w:rPr>
          <w:color w:val="000000" w:themeColor="text1"/>
        </w:rPr>
        <w:t>. E</w:t>
      </w:r>
      <w:r w:rsidR="003C7C97" w:rsidRPr="00CB322D">
        <w:rPr>
          <w:color w:val="000000" w:themeColor="text1"/>
        </w:rPr>
        <w:t>ight cowpea</w:t>
      </w:r>
      <w:r w:rsidR="009926ED" w:rsidRPr="00CB322D">
        <w:rPr>
          <w:color w:val="000000" w:themeColor="text1"/>
        </w:rPr>
        <w:t xml:space="preserve"> varieties</w:t>
      </w:r>
      <w:r w:rsidR="00520711" w:rsidRPr="00CB322D">
        <w:rPr>
          <w:color w:val="000000" w:themeColor="text1"/>
        </w:rPr>
        <w:t xml:space="preserve"> are being screened using the same method</w:t>
      </w:r>
      <w:r w:rsidR="003C7C97" w:rsidRPr="00CB322D">
        <w:rPr>
          <w:color w:val="000000" w:themeColor="text1"/>
        </w:rPr>
        <w:t>.</w:t>
      </w:r>
      <w:r w:rsidR="009926ED" w:rsidRPr="00CB322D">
        <w:rPr>
          <w:color w:val="000000" w:themeColor="text1"/>
        </w:rPr>
        <w:t xml:space="preserve"> </w:t>
      </w:r>
      <w:r w:rsidR="003C7C97" w:rsidRPr="00CB322D">
        <w:rPr>
          <w:color w:val="000000" w:themeColor="text1"/>
        </w:rPr>
        <w:t xml:space="preserve">Biocontrol </w:t>
      </w:r>
      <w:r w:rsidR="009926ED" w:rsidRPr="00CB322D">
        <w:rPr>
          <w:color w:val="000000" w:themeColor="text1"/>
        </w:rPr>
        <w:t xml:space="preserve">by releasing parasitoids for cowpea pod borer in Benin and Burkina Faso induced </w:t>
      </w:r>
      <w:r w:rsidR="003C7C97" w:rsidRPr="00CB322D">
        <w:rPr>
          <w:color w:val="000000" w:themeColor="text1"/>
        </w:rPr>
        <w:t xml:space="preserve">very low </w:t>
      </w:r>
      <w:r w:rsidR="004E04C0" w:rsidRPr="00CB322D">
        <w:rPr>
          <w:color w:val="000000" w:themeColor="text1"/>
        </w:rPr>
        <w:t xml:space="preserve">populations </w:t>
      </w:r>
      <w:r w:rsidR="009926ED" w:rsidRPr="00CB322D">
        <w:rPr>
          <w:color w:val="000000" w:themeColor="text1"/>
        </w:rPr>
        <w:t xml:space="preserve">of </w:t>
      </w:r>
      <w:r w:rsidR="004E04C0" w:rsidRPr="00CB322D">
        <w:rPr>
          <w:color w:val="000000" w:themeColor="text1"/>
        </w:rPr>
        <w:t xml:space="preserve">the </w:t>
      </w:r>
      <w:r w:rsidR="009926ED" w:rsidRPr="00CB322D">
        <w:rPr>
          <w:color w:val="000000" w:themeColor="text1"/>
        </w:rPr>
        <w:t>parasite</w:t>
      </w:r>
      <w:r w:rsidR="003C7C97" w:rsidRPr="00CB322D">
        <w:rPr>
          <w:color w:val="000000" w:themeColor="text1"/>
        </w:rPr>
        <w:t>.</w:t>
      </w:r>
      <w:r w:rsidR="005060E3" w:rsidRPr="00CB322D">
        <w:t xml:space="preserve"> </w:t>
      </w:r>
      <w:r w:rsidR="009926ED" w:rsidRPr="00CB322D">
        <w:rPr>
          <w:color w:val="000000" w:themeColor="text1"/>
        </w:rPr>
        <w:t xml:space="preserve">In South Asia, </w:t>
      </w:r>
      <w:r w:rsidR="004E04C0" w:rsidRPr="00CB322D">
        <w:rPr>
          <w:color w:val="000000" w:themeColor="text1"/>
        </w:rPr>
        <w:t xml:space="preserve">climate variability </w:t>
      </w:r>
      <w:r w:rsidR="00520711" w:rsidRPr="00CB322D">
        <w:rPr>
          <w:color w:val="000000" w:themeColor="text1"/>
        </w:rPr>
        <w:t xml:space="preserve">was found to be affecting the incidence </w:t>
      </w:r>
      <w:r w:rsidR="004E04C0" w:rsidRPr="00CB322D">
        <w:rPr>
          <w:color w:val="000000" w:themeColor="text1"/>
        </w:rPr>
        <w:t>o</w:t>
      </w:r>
      <w:r w:rsidR="00520711" w:rsidRPr="00CB322D">
        <w:rPr>
          <w:color w:val="000000" w:themeColor="text1"/>
        </w:rPr>
        <w:t>f</w:t>
      </w:r>
      <w:r w:rsidR="004E04C0" w:rsidRPr="00CB322D">
        <w:rPr>
          <w:color w:val="000000" w:themeColor="text1"/>
        </w:rPr>
        <w:t xml:space="preserve"> </w:t>
      </w:r>
      <w:r w:rsidR="003C7C97" w:rsidRPr="00CB322D">
        <w:rPr>
          <w:color w:val="000000" w:themeColor="text1"/>
        </w:rPr>
        <w:t xml:space="preserve">disease in </w:t>
      </w:r>
      <w:proofErr w:type="spellStart"/>
      <w:r w:rsidR="003C7C97" w:rsidRPr="00CB322D">
        <w:rPr>
          <w:color w:val="000000" w:themeColor="text1"/>
        </w:rPr>
        <w:t>pigeonpea</w:t>
      </w:r>
      <w:proofErr w:type="spellEnd"/>
      <w:r w:rsidR="003C7C97" w:rsidRPr="00CB322D">
        <w:rPr>
          <w:color w:val="000000" w:themeColor="text1"/>
        </w:rPr>
        <w:t xml:space="preserve"> (1975 to 2017) and chickpea (1972-2017)</w:t>
      </w:r>
      <w:r w:rsidR="00520711" w:rsidRPr="00CB322D">
        <w:rPr>
          <w:color w:val="000000" w:themeColor="text1"/>
        </w:rPr>
        <w:t>.</w:t>
      </w:r>
      <w:r w:rsidR="009926ED" w:rsidRPr="00CB322D">
        <w:rPr>
          <w:rFonts w:eastAsiaTheme="minorEastAsia"/>
          <w:color w:val="000000" w:themeColor="text1"/>
        </w:rPr>
        <w:t xml:space="preserve"> </w:t>
      </w:r>
      <w:r w:rsidR="003C7C97" w:rsidRPr="00CB322D">
        <w:rPr>
          <w:color w:val="000000" w:themeColor="text1"/>
        </w:rPr>
        <w:t xml:space="preserve">Primers for the LAMP assay were designed from the ITS and EF-1α gene of the chickpea pathogens </w:t>
      </w:r>
      <w:r w:rsidR="003C7C97" w:rsidRPr="00CB322D">
        <w:rPr>
          <w:i/>
          <w:iCs/>
          <w:color w:val="000000" w:themeColor="text1"/>
        </w:rPr>
        <w:t xml:space="preserve">R. </w:t>
      </w:r>
      <w:proofErr w:type="spellStart"/>
      <w:r w:rsidR="003C7C97" w:rsidRPr="00CB322D">
        <w:rPr>
          <w:i/>
          <w:iCs/>
          <w:color w:val="000000" w:themeColor="text1"/>
        </w:rPr>
        <w:t>bataticola</w:t>
      </w:r>
      <w:proofErr w:type="spellEnd"/>
      <w:r w:rsidR="003C7C97" w:rsidRPr="00CB322D">
        <w:rPr>
          <w:color w:val="000000" w:themeColor="text1"/>
        </w:rPr>
        <w:t xml:space="preserve"> and </w:t>
      </w:r>
      <w:r w:rsidR="003C7C97" w:rsidRPr="00CB322D">
        <w:rPr>
          <w:i/>
          <w:iCs/>
          <w:color w:val="000000" w:themeColor="text1"/>
        </w:rPr>
        <w:t xml:space="preserve">F. </w:t>
      </w:r>
      <w:proofErr w:type="spellStart"/>
      <w:r w:rsidR="003C7C97" w:rsidRPr="00CB322D">
        <w:rPr>
          <w:i/>
          <w:iCs/>
          <w:color w:val="000000" w:themeColor="text1"/>
        </w:rPr>
        <w:t>oxysporum</w:t>
      </w:r>
      <w:proofErr w:type="spellEnd"/>
      <w:r w:rsidR="003C7C97" w:rsidRPr="00CB322D">
        <w:rPr>
          <w:color w:val="000000" w:themeColor="text1"/>
        </w:rPr>
        <w:t xml:space="preserve"> respectively. For each pathogen a set of 6 primers comprising 2 outer, 2 inner and 2 loop primers were designed. </w:t>
      </w:r>
    </w:p>
    <w:p w14:paraId="04F0FFD1" w14:textId="77777777" w:rsidR="005034B8" w:rsidRPr="00CB322D" w:rsidRDefault="005034B8" w:rsidP="006E40C8">
      <w:pPr>
        <w:jc w:val="both"/>
      </w:pPr>
    </w:p>
    <w:p w14:paraId="25F6100E" w14:textId="40E4894A" w:rsidR="00736BFB" w:rsidRPr="00CB322D" w:rsidRDefault="00DE452B" w:rsidP="006E40C8">
      <w:pPr>
        <w:jc w:val="both"/>
      </w:pPr>
      <w:r w:rsidRPr="00CB322D">
        <w:t xml:space="preserve">In the attempt of CoA3.2 to </w:t>
      </w:r>
      <w:r w:rsidR="00736BFB" w:rsidRPr="00CB322D">
        <w:t>sustainably intensif</w:t>
      </w:r>
      <w:r w:rsidRPr="00CB322D">
        <w:t>y</w:t>
      </w:r>
      <w:r w:rsidR="00736BFB" w:rsidRPr="00CB322D">
        <w:t xml:space="preserve"> and diversif</w:t>
      </w:r>
      <w:r w:rsidRPr="00CB322D">
        <w:t xml:space="preserve">y </w:t>
      </w:r>
      <w:r w:rsidR="00353105" w:rsidRPr="00CB322D">
        <w:t xml:space="preserve">the </w:t>
      </w:r>
      <w:r w:rsidRPr="00CB322D">
        <w:t>cropping systems, a network of p</w:t>
      </w:r>
      <w:r w:rsidR="00736BFB" w:rsidRPr="00CB322D">
        <w:t>articipatory field trials under smallholder</w:t>
      </w:r>
      <w:r w:rsidRPr="00CB322D">
        <w:t xml:space="preserve"> (less than 1 ha) </w:t>
      </w:r>
      <w:r w:rsidR="00736BFB" w:rsidRPr="00CB322D">
        <w:t xml:space="preserve">conditions </w:t>
      </w:r>
      <w:r w:rsidR="008B1A8F" w:rsidRPr="00CB322D">
        <w:t xml:space="preserve">across </w:t>
      </w:r>
      <w:r w:rsidR="008B1A8F" w:rsidRPr="00CB322D">
        <w:lastRenderedPageBreak/>
        <w:t xml:space="preserve">various livelihood contexts </w:t>
      </w:r>
      <w:r w:rsidRPr="00CB322D">
        <w:t>were established from which at</w:t>
      </w:r>
      <w:r w:rsidR="00736BFB" w:rsidRPr="00CB322D">
        <w:t xml:space="preserve"> least two options per site per country </w:t>
      </w:r>
      <w:r w:rsidRPr="00CB322D">
        <w:t>w</w:t>
      </w:r>
      <w:r w:rsidR="008B1A8F" w:rsidRPr="00CB322D">
        <w:t>ere</w:t>
      </w:r>
      <w:r w:rsidRPr="00CB322D">
        <w:t xml:space="preserve"> </w:t>
      </w:r>
      <w:r w:rsidR="008B1A8F" w:rsidRPr="00CB322D">
        <w:t xml:space="preserve">to </w:t>
      </w:r>
      <w:r w:rsidRPr="00CB322D">
        <w:t xml:space="preserve">be jointly validated by the </w:t>
      </w:r>
      <w:r w:rsidR="00736BFB" w:rsidRPr="00CB322D">
        <w:t xml:space="preserve">local communities and </w:t>
      </w:r>
      <w:r w:rsidRPr="00CB322D">
        <w:t xml:space="preserve">the </w:t>
      </w:r>
      <w:r w:rsidR="00736BFB" w:rsidRPr="00CB322D">
        <w:t>researchers</w:t>
      </w:r>
      <w:r w:rsidRPr="00CB322D">
        <w:t>.</w:t>
      </w:r>
      <w:r w:rsidR="008B1A8F" w:rsidRPr="00CB322D">
        <w:t xml:space="preserve"> The tested crop production systems included:</w:t>
      </w:r>
    </w:p>
    <w:p w14:paraId="3D231765" w14:textId="54B47D6E" w:rsidR="008B1A8F" w:rsidRPr="00CB322D" w:rsidRDefault="008B1A8F" w:rsidP="008B1A8F">
      <w:pPr>
        <w:pStyle w:val="ListParagraph"/>
        <w:numPr>
          <w:ilvl w:val="0"/>
          <w:numId w:val="6"/>
        </w:numPr>
        <w:ind w:left="360"/>
        <w:jc w:val="both"/>
      </w:pPr>
      <w:r w:rsidRPr="00CB322D">
        <w:t>I</w:t>
      </w:r>
      <w:r w:rsidR="008774F4" w:rsidRPr="00CB322D">
        <w:t xml:space="preserve">ntercropping systems </w:t>
      </w:r>
      <w:r w:rsidRPr="00CB322D">
        <w:rPr>
          <w:color w:val="333333"/>
        </w:rPr>
        <w:t>for</w:t>
      </w:r>
      <w:r w:rsidR="008774F4" w:rsidRPr="00CB322D">
        <w:t xml:space="preserve"> maize and cowpea in combination with N application, </w:t>
      </w:r>
      <w:r w:rsidRPr="00CB322D">
        <w:t xml:space="preserve">groundnut and pigeon pea. Land equivalent ratios (LERs) of all intercrop combinations were greater than unity indicating more efficient and productive use of environmental resources by intercrops. The economic returns and benefit-cost ratios were greater for intercrops than either sole crop. </w:t>
      </w:r>
    </w:p>
    <w:p w14:paraId="14EE4299" w14:textId="33E6788C" w:rsidR="008774F4" w:rsidRPr="00CB322D" w:rsidRDefault="008B1A8F" w:rsidP="008774F4">
      <w:pPr>
        <w:pStyle w:val="ListParagraph"/>
        <w:numPr>
          <w:ilvl w:val="0"/>
          <w:numId w:val="6"/>
        </w:numPr>
        <w:ind w:left="360"/>
        <w:jc w:val="both"/>
      </w:pPr>
      <w:r w:rsidRPr="00CB322D">
        <w:rPr>
          <w:color w:val="333333"/>
        </w:rPr>
        <w:t xml:space="preserve">Rotations </w:t>
      </w:r>
      <w:r w:rsidR="00520711" w:rsidRPr="00CB322D">
        <w:rPr>
          <w:color w:val="333333"/>
        </w:rPr>
        <w:t xml:space="preserve">of </w:t>
      </w:r>
      <w:r w:rsidR="008774F4" w:rsidRPr="00CB322D">
        <w:rPr>
          <w:color w:val="333333"/>
        </w:rPr>
        <w:t>maize</w:t>
      </w:r>
      <w:r w:rsidRPr="00CB322D">
        <w:rPr>
          <w:color w:val="333333"/>
        </w:rPr>
        <w:t>-</w:t>
      </w:r>
      <w:r w:rsidR="008774F4" w:rsidRPr="00CB322D">
        <w:rPr>
          <w:color w:val="333333"/>
        </w:rPr>
        <w:t>soybean</w:t>
      </w:r>
      <w:r w:rsidRPr="00CB322D">
        <w:rPr>
          <w:color w:val="333333"/>
        </w:rPr>
        <w:t xml:space="preserve"> and maize-cowpea which led to an increase </w:t>
      </w:r>
      <w:r w:rsidR="00520711" w:rsidRPr="00CB322D">
        <w:rPr>
          <w:color w:val="333333"/>
        </w:rPr>
        <w:t>yield</w:t>
      </w:r>
      <w:r w:rsidRPr="00CB322D">
        <w:rPr>
          <w:color w:val="333333"/>
        </w:rPr>
        <w:t xml:space="preserve"> compared to maize-maize. </w:t>
      </w:r>
    </w:p>
    <w:p w14:paraId="61B15426" w14:textId="57ACF5F5" w:rsidR="008774F4" w:rsidRPr="00CB322D" w:rsidRDefault="008B1A8F" w:rsidP="00520711">
      <w:pPr>
        <w:pStyle w:val="ListParagraph"/>
        <w:numPr>
          <w:ilvl w:val="0"/>
          <w:numId w:val="6"/>
        </w:numPr>
        <w:ind w:left="360"/>
        <w:jc w:val="both"/>
      </w:pPr>
      <w:r w:rsidRPr="00CB322D">
        <w:t xml:space="preserve">Screening of </w:t>
      </w:r>
      <w:r w:rsidR="008774F4" w:rsidRPr="00CB322D">
        <w:t xml:space="preserve">indigenous </w:t>
      </w:r>
      <w:proofErr w:type="spellStart"/>
      <w:r w:rsidR="008774F4" w:rsidRPr="00CB322D">
        <w:t>Bradyrhizobial</w:t>
      </w:r>
      <w:proofErr w:type="spellEnd"/>
      <w:r w:rsidR="008774F4" w:rsidRPr="00CB322D">
        <w:t xml:space="preserve"> strains on soybean </w:t>
      </w:r>
      <w:r w:rsidR="00090261" w:rsidRPr="00CB322D">
        <w:t xml:space="preserve">with the selection of </w:t>
      </w:r>
      <w:r w:rsidR="008774F4" w:rsidRPr="00CB322D">
        <w:t xml:space="preserve">three </w:t>
      </w:r>
      <w:r w:rsidR="00090261" w:rsidRPr="00CB322D">
        <w:t xml:space="preserve">of them that displayed </w:t>
      </w:r>
      <w:r w:rsidR="008774F4" w:rsidRPr="00CB322D">
        <w:t xml:space="preserve">similar or better </w:t>
      </w:r>
      <w:r w:rsidR="00090261" w:rsidRPr="00CB322D">
        <w:t xml:space="preserve">impact on </w:t>
      </w:r>
      <w:r w:rsidR="008774F4" w:rsidRPr="00CB322D">
        <w:t xml:space="preserve">grain yield </w:t>
      </w:r>
      <w:r w:rsidR="00090261" w:rsidRPr="00CB322D">
        <w:t>in comparison with</w:t>
      </w:r>
      <w:r w:rsidR="008774F4" w:rsidRPr="00CB322D">
        <w:t xml:space="preserve"> commercial strains</w:t>
      </w:r>
      <w:r w:rsidR="00090261" w:rsidRPr="00CB322D">
        <w:t xml:space="preserve">. This was concurrently </w:t>
      </w:r>
      <w:r w:rsidR="00520711" w:rsidRPr="00CB322D">
        <w:t xml:space="preserve">done </w:t>
      </w:r>
      <w:r w:rsidR="00090261" w:rsidRPr="00CB322D">
        <w:t xml:space="preserve">with capacity development activity on AMF production was conducted involving seven MSc </w:t>
      </w:r>
      <w:r w:rsidR="00520711" w:rsidRPr="00CB322D">
        <w:t xml:space="preserve">and one PhD </w:t>
      </w:r>
      <w:r w:rsidR="00090261" w:rsidRPr="00CB322D">
        <w:t>students, 3 technicians</w:t>
      </w:r>
      <w:r w:rsidR="00520711" w:rsidRPr="00CB322D">
        <w:t>,</w:t>
      </w:r>
      <w:r w:rsidR="00090261" w:rsidRPr="00CB322D">
        <w:t xml:space="preserve"> one professor</w:t>
      </w:r>
      <w:r w:rsidR="00520711" w:rsidRPr="00CB322D">
        <w:t xml:space="preserve">, </w:t>
      </w:r>
      <w:r w:rsidR="00090261" w:rsidRPr="00CB322D">
        <w:t>e</w:t>
      </w:r>
      <w:r w:rsidR="008774F4" w:rsidRPr="00CB322D">
        <w:t>xtension</w:t>
      </w:r>
      <w:r w:rsidR="00520711" w:rsidRPr="00CB322D">
        <w:t xml:space="preserve"> agents,</w:t>
      </w:r>
      <w:r w:rsidR="00090261" w:rsidRPr="00CB322D">
        <w:t xml:space="preserve"> </w:t>
      </w:r>
      <w:r w:rsidR="00520711" w:rsidRPr="00CB322D">
        <w:t xml:space="preserve">and </w:t>
      </w:r>
      <w:r w:rsidR="00090261" w:rsidRPr="00CB322D">
        <w:t>farmers</w:t>
      </w:r>
      <w:r w:rsidR="00CA03A7" w:rsidRPr="00CB322D">
        <w:t>.</w:t>
      </w:r>
    </w:p>
    <w:p w14:paraId="6AF62BF7" w14:textId="21648AF4" w:rsidR="008774F4" w:rsidRPr="00CB322D" w:rsidRDefault="00090261" w:rsidP="008774F4">
      <w:pPr>
        <w:pStyle w:val="ListParagraph"/>
        <w:numPr>
          <w:ilvl w:val="0"/>
          <w:numId w:val="6"/>
        </w:numPr>
        <w:ind w:left="360"/>
        <w:jc w:val="both"/>
      </w:pPr>
      <w:r w:rsidRPr="00CB322D">
        <w:t>Developing mixed legume tree-</w:t>
      </w:r>
      <w:r w:rsidRPr="00CB322D">
        <w:rPr>
          <w:i/>
        </w:rPr>
        <w:t xml:space="preserve">Chloris </w:t>
      </w:r>
      <w:proofErr w:type="spellStart"/>
      <w:r w:rsidRPr="00CB322D">
        <w:rPr>
          <w:i/>
        </w:rPr>
        <w:t>gayana</w:t>
      </w:r>
      <w:proofErr w:type="spellEnd"/>
      <w:r w:rsidRPr="00CB322D">
        <w:t xml:space="preserve"> </w:t>
      </w:r>
      <w:proofErr w:type="spellStart"/>
      <w:r w:rsidR="008774F4" w:rsidRPr="00CB322D">
        <w:t>agro</w:t>
      </w:r>
      <w:proofErr w:type="spellEnd"/>
      <w:r w:rsidR="008774F4" w:rsidRPr="00CB322D">
        <w:t xml:space="preserve">-pastoral </w:t>
      </w:r>
      <w:r w:rsidRPr="00CB322D">
        <w:t>that</w:t>
      </w:r>
      <w:r w:rsidR="008774F4" w:rsidRPr="00CB322D">
        <w:t xml:space="preserve"> improved the nutritional value by increasing the crude protein content from 8.4% to 16.1-19.8%. </w:t>
      </w:r>
    </w:p>
    <w:p w14:paraId="33A70119" w14:textId="77777777" w:rsidR="008774F4" w:rsidRPr="00CB322D" w:rsidRDefault="008774F4" w:rsidP="008774F4">
      <w:pPr>
        <w:pStyle w:val="ListParagraph"/>
        <w:ind w:left="360"/>
        <w:jc w:val="both"/>
      </w:pPr>
    </w:p>
    <w:p w14:paraId="28E1DE79" w14:textId="5D15231E" w:rsidR="008774F4" w:rsidRPr="00CB322D" w:rsidRDefault="008B1A8F" w:rsidP="008774F4">
      <w:pPr>
        <w:jc w:val="both"/>
      </w:pPr>
      <w:r w:rsidRPr="00CB322D">
        <w:t xml:space="preserve">Besides the field testing, a set </w:t>
      </w:r>
      <w:r w:rsidR="00ED5144" w:rsidRPr="00CB322D">
        <w:t>of</w:t>
      </w:r>
      <w:r w:rsidRPr="00CB322D">
        <w:t xml:space="preserve"> activities were also implemented to develop d</w:t>
      </w:r>
      <w:r w:rsidR="008774F4" w:rsidRPr="00CB322D">
        <w:t>ecision support tools</w:t>
      </w:r>
      <w:r w:rsidR="00ED5144" w:rsidRPr="00CB322D">
        <w:t xml:space="preserve"> on</w:t>
      </w:r>
      <w:r w:rsidRPr="00CB322D">
        <w:t>:</w:t>
      </w:r>
    </w:p>
    <w:p w14:paraId="7C208462" w14:textId="0741A843" w:rsidR="008774F4" w:rsidRPr="00CB322D" w:rsidRDefault="00ED5144" w:rsidP="008774F4">
      <w:pPr>
        <w:pStyle w:val="NoSpacing"/>
        <w:numPr>
          <w:ilvl w:val="0"/>
          <w:numId w:val="7"/>
        </w:numPr>
        <w:spacing w:line="252" w:lineRule="auto"/>
        <w:ind w:left="360"/>
        <w:jc w:val="both"/>
        <w:rPr>
          <w:rFonts w:ascii="Times New Roman" w:hAnsi="Times New Roman" w:cs="Times New Roman"/>
          <w:sz w:val="24"/>
          <w:szCs w:val="24"/>
        </w:rPr>
      </w:pPr>
      <w:r w:rsidRPr="00CB322D">
        <w:rPr>
          <w:rFonts w:ascii="Times New Roman" w:hAnsi="Times New Roman" w:cs="Times New Roman"/>
          <w:sz w:val="24"/>
          <w:szCs w:val="24"/>
        </w:rPr>
        <w:t>D</w:t>
      </w:r>
      <w:r w:rsidR="008774F4" w:rsidRPr="00CB322D">
        <w:rPr>
          <w:rFonts w:ascii="Times New Roman" w:hAnsi="Times New Roman" w:cs="Times New Roman"/>
          <w:sz w:val="24"/>
          <w:szCs w:val="24"/>
        </w:rPr>
        <w:t xml:space="preserve">istinguishing awareness from perception in climate change adaptation for policy design. </w:t>
      </w:r>
    </w:p>
    <w:p w14:paraId="0325D800" w14:textId="34517987" w:rsidR="008774F4" w:rsidRPr="00CB322D" w:rsidRDefault="00CA03A7" w:rsidP="008774F4">
      <w:pPr>
        <w:pStyle w:val="NoSpacing"/>
        <w:numPr>
          <w:ilvl w:val="0"/>
          <w:numId w:val="7"/>
        </w:numPr>
        <w:spacing w:line="252" w:lineRule="auto"/>
        <w:ind w:left="360"/>
        <w:jc w:val="both"/>
        <w:rPr>
          <w:rFonts w:ascii="Times New Roman" w:hAnsi="Times New Roman" w:cs="Times New Roman"/>
          <w:sz w:val="24"/>
          <w:szCs w:val="24"/>
        </w:rPr>
      </w:pPr>
      <w:r w:rsidRPr="00CB322D">
        <w:rPr>
          <w:rFonts w:ascii="Times New Roman" w:hAnsi="Times New Roman" w:cs="Times New Roman"/>
          <w:sz w:val="24"/>
          <w:szCs w:val="24"/>
        </w:rPr>
        <w:t>A</w:t>
      </w:r>
      <w:r w:rsidR="008774F4" w:rsidRPr="00CB322D">
        <w:rPr>
          <w:rFonts w:ascii="Times New Roman" w:hAnsi="Times New Roman" w:cs="Times New Roman"/>
          <w:sz w:val="24"/>
          <w:szCs w:val="24"/>
        </w:rPr>
        <w:t xml:space="preserve">ssessing productivities, resources use efficiency, and sustainability of GLDC-based smallholder systems. </w:t>
      </w:r>
    </w:p>
    <w:p w14:paraId="5DDC3CEF" w14:textId="06B16B12" w:rsidR="008774F4" w:rsidRPr="00CB322D" w:rsidRDefault="00ED5144" w:rsidP="008774F4">
      <w:pPr>
        <w:pStyle w:val="NoSpacing"/>
        <w:numPr>
          <w:ilvl w:val="0"/>
          <w:numId w:val="7"/>
        </w:numPr>
        <w:spacing w:line="252" w:lineRule="auto"/>
        <w:ind w:left="360"/>
        <w:jc w:val="both"/>
        <w:rPr>
          <w:rFonts w:ascii="Times New Roman" w:hAnsi="Times New Roman" w:cs="Times New Roman"/>
          <w:sz w:val="24"/>
          <w:szCs w:val="24"/>
        </w:rPr>
      </w:pPr>
      <w:r w:rsidRPr="00CB322D">
        <w:rPr>
          <w:rFonts w:ascii="Times New Roman" w:hAnsi="Times New Roman" w:cs="Times New Roman"/>
          <w:sz w:val="24"/>
          <w:szCs w:val="24"/>
          <w:lang w:val="en-GB"/>
        </w:rPr>
        <w:t>A</w:t>
      </w:r>
      <w:r w:rsidR="008774F4" w:rsidRPr="00CB322D">
        <w:rPr>
          <w:rFonts w:ascii="Times New Roman" w:hAnsi="Times New Roman" w:cs="Times New Roman"/>
          <w:sz w:val="24"/>
          <w:szCs w:val="24"/>
          <w:lang w:val="en-GB"/>
        </w:rPr>
        <w:t xml:space="preserve"> methodological approach for innovation adoption analysis so-called ‘ALS typology-based adoption analysis’. </w:t>
      </w:r>
    </w:p>
    <w:p w14:paraId="651A7ADC" w14:textId="15C9C83C" w:rsidR="008774F4" w:rsidRPr="00CB322D" w:rsidRDefault="00AB277E" w:rsidP="008774F4">
      <w:pPr>
        <w:pStyle w:val="NoSpacing"/>
        <w:numPr>
          <w:ilvl w:val="0"/>
          <w:numId w:val="7"/>
        </w:numPr>
        <w:spacing w:line="252" w:lineRule="auto"/>
        <w:ind w:left="360"/>
        <w:jc w:val="both"/>
        <w:rPr>
          <w:rFonts w:ascii="Times New Roman" w:hAnsi="Times New Roman" w:cs="Times New Roman"/>
          <w:sz w:val="24"/>
          <w:szCs w:val="24"/>
        </w:rPr>
      </w:pPr>
      <w:r w:rsidRPr="00CB322D">
        <w:rPr>
          <w:rFonts w:ascii="Times New Roman" w:hAnsi="Times New Roman" w:cs="Times New Roman"/>
          <w:sz w:val="24"/>
          <w:szCs w:val="24"/>
          <w:lang w:val="en-GB"/>
        </w:rPr>
        <w:t>Designing q</w:t>
      </w:r>
      <w:proofErr w:type="spellStart"/>
      <w:r w:rsidR="00ED5144" w:rsidRPr="00CB322D">
        <w:rPr>
          <w:rFonts w:ascii="Times New Roman" w:hAnsi="Times New Roman" w:cs="Times New Roman"/>
          <w:sz w:val="24"/>
          <w:szCs w:val="24"/>
        </w:rPr>
        <w:t>uestionnaires</w:t>
      </w:r>
      <w:proofErr w:type="spellEnd"/>
      <w:r w:rsidR="008774F4" w:rsidRPr="00CB322D">
        <w:rPr>
          <w:rFonts w:ascii="Times New Roman" w:hAnsi="Times New Roman" w:cs="Times New Roman"/>
          <w:sz w:val="24"/>
          <w:szCs w:val="24"/>
        </w:rPr>
        <w:t xml:space="preserve"> for </w:t>
      </w:r>
      <w:r w:rsidR="00ED5144" w:rsidRPr="00CB322D">
        <w:rPr>
          <w:rFonts w:ascii="Times New Roman" w:hAnsi="Times New Roman" w:cs="Times New Roman"/>
          <w:sz w:val="24"/>
          <w:szCs w:val="24"/>
        </w:rPr>
        <w:t xml:space="preserve">surveys on </w:t>
      </w:r>
      <w:r w:rsidR="008774F4" w:rsidRPr="00CB322D">
        <w:rPr>
          <w:rFonts w:ascii="Times New Roman" w:hAnsi="Times New Roman" w:cs="Times New Roman"/>
          <w:sz w:val="24"/>
          <w:szCs w:val="24"/>
        </w:rPr>
        <w:t xml:space="preserve">farm-household livelihood typologies, innovation adoptions, impacts of legume-based technological interventions on smallholder production and livelihood performance (yet gender-responsive). </w:t>
      </w:r>
    </w:p>
    <w:p w14:paraId="072C8122" w14:textId="77777777" w:rsidR="00ED5144" w:rsidRPr="00CB322D" w:rsidRDefault="00ED5144" w:rsidP="00ED5144">
      <w:pPr>
        <w:pStyle w:val="NoSpacing"/>
        <w:spacing w:line="252" w:lineRule="auto"/>
        <w:jc w:val="both"/>
        <w:rPr>
          <w:rFonts w:ascii="Times New Roman" w:hAnsi="Times New Roman" w:cs="Times New Roman"/>
          <w:sz w:val="24"/>
          <w:szCs w:val="24"/>
        </w:rPr>
      </w:pPr>
    </w:p>
    <w:p w14:paraId="66D4F7EB" w14:textId="7D18C7CC" w:rsidR="005034B8" w:rsidRPr="00CB322D" w:rsidRDefault="00AB277E" w:rsidP="006E40C8">
      <w:pPr>
        <w:jc w:val="both"/>
        <w:rPr>
          <w:bCs/>
          <w:lang w:val="en-IN"/>
        </w:rPr>
      </w:pPr>
      <w:r w:rsidRPr="00CB322D">
        <w:t>T</w:t>
      </w:r>
      <w:r w:rsidR="00641107" w:rsidRPr="00CB322D">
        <w:t xml:space="preserve">o </w:t>
      </w:r>
      <w:r w:rsidRPr="00CB322D">
        <w:t xml:space="preserve">capacitate farmers in applying </w:t>
      </w:r>
      <w:r w:rsidR="00641107" w:rsidRPr="00CB322D">
        <w:t>t</w:t>
      </w:r>
      <w:r w:rsidR="005034B8" w:rsidRPr="00CB322D">
        <w:t>ested, adapted and validated options for sustainable intensification and livelihood diversification</w:t>
      </w:r>
      <w:r w:rsidR="00641107" w:rsidRPr="00CB322D">
        <w:t>, CoA 3.3 attempted to determine p</w:t>
      </w:r>
      <w:r w:rsidR="005034B8" w:rsidRPr="00CB322D">
        <w:t>ortfolios of household activities, enterprises and management practices that materially and equitably enhance livelihoods (as defined at sub- IDO level) while minimizing negative externalities.</w:t>
      </w:r>
      <w:r w:rsidR="00641107" w:rsidRPr="00CB322D">
        <w:t xml:space="preserve"> This was done through assessing the impact of such </w:t>
      </w:r>
      <w:r w:rsidR="00E61F71" w:rsidRPr="00CB322D">
        <w:t>portfolios</w:t>
      </w:r>
      <w:r w:rsidR="00641107" w:rsidRPr="00CB322D">
        <w:t xml:space="preserve"> across scales and </w:t>
      </w:r>
      <w:r w:rsidR="00E61F71" w:rsidRPr="00CB322D">
        <w:t>d</w:t>
      </w:r>
      <w:r w:rsidR="00641107" w:rsidRPr="00CB322D">
        <w:t>imensions, evaluating the trade-offs</w:t>
      </w:r>
      <w:r w:rsidRPr="00CB322D">
        <w:t>,</w:t>
      </w:r>
      <w:r w:rsidR="00641107" w:rsidRPr="00CB322D">
        <w:t xml:space="preserve"> co-designing farming systems for </w:t>
      </w:r>
      <w:r w:rsidR="00E61F71" w:rsidRPr="00CB322D">
        <w:t>enhanced</w:t>
      </w:r>
      <w:r w:rsidR="00641107" w:rsidRPr="00CB322D">
        <w:t xml:space="preserve"> resilience and income and finally by generating the </w:t>
      </w:r>
      <w:r w:rsidR="00641107" w:rsidRPr="00CB322D">
        <w:rPr>
          <w:bCs/>
          <w:lang w:val="en-IN"/>
        </w:rPr>
        <w:t>information and knowledge for targeting gender and nutrition under GLDC farming systems.</w:t>
      </w:r>
    </w:p>
    <w:p w14:paraId="5FBF0275" w14:textId="6986A8AB" w:rsidR="00532183" w:rsidRPr="00CB322D" w:rsidRDefault="00CA03A7" w:rsidP="008B73AA">
      <w:pPr>
        <w:autoSpaceDE w:val="0"/>
        <w:autoSpaceDN w:val="0"/>
        <w:adjustRightInd w:val="0"/>
      </w:pPr>
      <w:r w:rsidRPr="00CB322D">
        <w:rPr>
          <w:bCs/>
          <w:lang w:val="en-IN"/>
        </w:rPr>
        <w:t>For</w:t>
      </w:r>
      <w:r w:rsidR="00C7473C" w:rsidRPr="00CB322D">
        <w:rPr>
          <w:b/>
          <w:bCs/>
          <w:lang w:val="en-IN"/>
        </w:rPr>
        <w:t xml:space="preserve"> </w:t>
      </w:r>
      <w:r w:rsidRPr="00CB322D">
        <w:t xml:space="preserve">co-developed </w:t>
      </w:r>
      <w:r w:rsidR="00C7473C" w:rsidRPr="00CB322D">
        <w:t xml:space="preserve">livelihood options </w:t>
      </w:r>
      <w:r w:rsidRPr="00CB322D">
        <w:t xml:space="preserve">to </w:t>
      </w:r>
      <w:r w:rsidR="00C7473C" w:rsidRPr="00CB322D">
        <w:t>generate the expected change/improvement, a set of activities were devoted to identifying the right criteria/indicators to be used in any impact assessment activity.</w:t>
      </w:r>
      <w:r w:rsidR="0059607A" w:rsidRPr="00CB322D">
        <w:t xml:space="preserve"> </w:t>
      </w:r>
      <w:r w:rsidR="00C04B18" w:rsidRPr="00CB322D">
        <w:t>Therefore,</w:t>
      </w:r>
      <w:r w:rsidR="0059607A" w:rsidRPr="00CB322D">
        <w:rPr>
          <w:b/>
          <w:bCs/>
          <w:lang w:val="en-IN"/>
        </w:rPr>
        <w:t xml:space="preserve"> </w:t>
      </w:r>
      <w:r w:rsidR="00532183" w:rsidRPr="00CB322D">
        <w:t>sustainable intensification (SI) criteria and indicators and frameworks</w:t>
      </w:r>
      <w:r w:rsidR="00C04B18" w:rsidRPr="00CB322D">
        <w:t xml:space="preserve"> were reviewed. Actions also attempted to</w:t>
      </w:r>
      <w:r w:rsidR="0059607A" w:rsidRPr="00CB322D">
        <w:t xml:space="preserve"> </w:t>
      </w:r>
      <w:r w:rsidR="00532183" w:rsidRPr="00CB322D">
        <w:t xml:space="preserve">improve </w:t>
      </w:r>
      <w:r w:rsidR="00C04B18" w:rsidRPr="00CB322D">
        <w:t xml:space="preserve">the </w:t>
      </w:r>
      <w:r w:rsidR="00532183" w:rsidRPr="00CB322D">
        <w:t>interface among farmers, agricultural extensions and national agricultural research for greater awareness on sustainability dimensions and complementary approaches</w:t>
      </w:r>
      <w:r w:rsidR="00C04B18" w:rsidRPr="00CB322D">
        <w:t xml:space="preserve">. </w:t>
      </w:r>
      <w:r w:rsidR="00AD0AF3" w:rsidRPr="00CB322D">
        <w:t xml:space="preserve">Additional results include </w:t>
      </w:r>
      <w:r w:rsidR="00532183" w:rsidRPr="00CB322D">
        <w:t>coping strategies for both biotic and abiotic stresses</w:t>
      </w:r>
      <w:r w:rsidR="0059607A" w:rsidRPr="00CB322D">
        <w:t xml:space="preserve">, </w:t>
      </w:r>
      <w:r w:rsidR="00AD0AF3" w:rsidRPr="00CB322D">
        <w:t xml:space="preserve">doses of </w:t>
      </w:r>
      <w:r w:rsidR="00AD0AF3" w:rsidRPr="00CB322D">
        <w:rPr>
          <w:lang w:val="en-GB"/>
        </w:rPr>
        <w:t xml:space="preserve">various compost vs mineral fertilizers </w:t>
      </w:r>
      <w:r w:rsidR="00AD0AF3" w:rsidRPr="00CB322D">
        <w:t>for</w:t>
      </w:r>
      <w:r w:rsidR="00532183" w:rsidRPr="00CB322D">
        <w:rPr>
          <w:lang w:val="en-GB"/>
        </w:rPr>
        <w:t xml:space="preserve"> </w:t>
      </w:r>
      <w:r w:rsidR="00AD0AF3" w:rsidRPr="00CB322D">
        <w:rPr>
          <w:lang w:val="en-GB"/>
        </w:rPr>
        <w:t xml:space="preserve">better </w:t>
      </w:r>
      <w:r w:rsidR="00532183" w:rsidRPr="00CB322D">
        <w:rPr>
          <w:lang w:val="en-GB"/>
        </w:rPr>
        <w:t>production and nutritional quality of sorghum/millet grain and fodder</w:t>
      </w:r>
      <w:r w:rsidR="0059607A" w:rsidRPr="00CB322D">
        <w:t>.</w:t>
      </w:r>
      <w:r w:rsidR="008B73AA" w:rsidRPr="00CB322D">
        <w:t xml:space="preserve"> </w:t>
      </w:r>
      <w:r w:rsidR="00C04B18" w:rsidRPr="00CB322D">
        <w:rPr>
          <w:bCs/>
          <w:lang w:val="en-IN"/>
        </w:rPr>
        <w:t xml:space="preserve">CoA3.3 activities also </w:t>
      </w:r>
      <w:r w:rsidR="00EA077C" w:rsidRPr="00CB322D">
        <w:rPr>
          <w:bCs/>
          <w:lang w:val="en-IN"/>
        </w:rPr>
        <w:t xml:space="preserve">included </w:t>
      </w:r>
      <w:r w:rsidR="00EA077C" w:rsidRPr="00CB322D">
        <w:t xml:space="preserve">modelling frameworks (crop modelling, and whole farm bio-economic modelling) </w:t>
      </w:r>
      <w:r w:rsidR="00EA077C" w:rsidRPr="00CB322D">
        <w:rPr>
          <w:bCs/>
          <w:lang w:val="en-IN"/>
        </w:rPr>
        <w:t>t</w:t>
      </w:r>
      <w:r w:rsidR="009670EE" w:rsidRPr="00CB322D">
        <w:rPr>
          <w:bCs/>
          <w:lang w:val="en-IN"/>
        </w:rPr>
        <w:t>o e</w:t>
      </w:r>
      <w:r w:rsidR="00532183" w:rsidRPr="00CB322D">
        <w:rPr>
          <w:bCs/>
          <w:lang w:val="en-IN"/>
        </w:rPr>
        <w:t>valuat</w:t>
      </w:r>
      <w:r w:rsidR="009670EE" w:rsidRPr="00CB322D">
        <w:rPr>
          <w:bCs/>
          <w:lang w:val="en-IN"/>
        </w:rPr>
        <w:t>e the</w:t>
      </w:r>
      <w:r w:rsidR="00532183" w:rsidRPr="00CB322D">
        <w:rPr>
          <w:bCs/>
          <w:lang w:val="en-IN"/>
        </w:rPr>
        <w:t xml:space="preserve"> trade-offs and co-design farming systems for </w:t>
      </w:r>
      <w:r w:rsidR="00532183" w:rsidRPr="00CB322D">
        <w:rPr>
          <w:bCs/>
          <w:lang w:val="en-IN"/>
        </w:rPr>
        <w:lastRenderedPageBreak/>
        <w:t>enhanced resilience and income</w:t>
      </w:r>
      <w:r w:rsidR="00532183" w:rsidRPr="00CB322D">
        <w:rPr>
          <w:rFonts w:eastAsia="Calibri"/>
        </w:rPr>
        <w:t xml:space="preserve">. </w:t>
      </w:r>
      <w:r w:rsidR="008B73AA" w:rsidRPr="00CB322D">
        <w:rPr>
          <w:rFonts w:eastAsia="Calibri"/>
        </w:rPr>
        <w:t>C</w:t>
      </w:r>
      <w:r w:rsidR="00825DD3" w:rsidRPr="00CB322D">
        <w:t xml:space="preserve">ropping system modelling tools </w:t>
      </w:r>
      <w:r w:rsidR="00711B86" w:rsidRPr="00CB322D">
        <w:t xml:space="preserve">were </w:t>
      </w:r>
      <w:r w:rsidR="00825DD3" w:rsidRPr="00CB322D">
        <w:t xml:space="preserve">assessed/validated to integrate them into the breeding programs as a decision-making support tool on optimization of </w:t>
      </w:r>
      <w:proofErr w:type="spellStart"/>
      <w:r w:rsidR="00825DD3" w:rsidRPr="00CB322D">
        <w:t>GxExM</w:t>
      </w:r>
      <w:proofErr w:type="spellEnd"/>
      <w:r w:rsidR="00825DD3" w:rsidRPr="00CB322D">
        <w:t xml:space="preserve"> for target population of environments. Field testing </w:t>
      </w:r>
      <w:r w:rsidR="00825DD3" w:rsidRPr="00CB322D">
        <w:rPr>
          <w:bCs/>
        </w:rPr>
        <w:t>of co-designed improved farm systems is going-on with Malian farmers about integrated crop, composting and animal feeding</w:t>
      </w:r>
      <w:r w:rsidR="00532183" w:rsidRPr="00CB322D">
        <w:t>.</w:t>
      </w:r>
      <w:r w:rsidR="00D36B1B" w:rsidRPr="00CB322D">
        <w:t xml:space="preserve"> </w:t>
      </w:r>
    </w:p>
    <w:p w14:paraId="635D30F1" w14:textId="24A93210" w:rsidR="005034B8" w:rsidRDefault="005034B8" w:rsidP="006E40C8">
      <w:pPr>
        <w:jc w:val="both"/>
      </w:pPr>
    </w:p>
    <w:p w14:paraId="13589294" w14:textId="77777777" w:rsidR="006E40C8" w:rsidRPr="00614496" w:rsidRDefault="006E40C8" w:rsidP="006E40C8">
      <w:pPr>
        <w:pStyle w:val="Heading1"/>
        <w:rPr>
          <w:color w:val="BFBFBF" w:themeColor="background1" w:themeShade="BF"/>
          <w:sz w:val="24"/>
        </w:rPr>
      </w:pPr>
      <w:bookmarkStart w:id="8" w:name="_Toc535553051"/>
      <w:bookmarkStart w:id="9" w:name="_Toc535554730"/>
      <w:bookmarkStart w:id="10" w:name="_Toc535554952"/>
      <w:bookmarkStart w:id="11" w:name="_Toc535554993"/>
      <w:r w:rsidRPr="00614496">
        <w:rPr>
          <w:color w:val="BFBFBF" w:themeColor="background1" w:themeShade="BF"/>
          <w:sz w:val="24"/>
        </w:rPr>
        <w:t>Variance from Planned Program for this year</w:t>
      </w:r>
      <w:bookmarkEnd w:id="8"/>
      <w:bookmarkEnd w:id="9"/>
      <w:bookmarkEnd w:id="10"/>
      <w:bookmarkEnd w:id="11"/>
    </w:p>
    <w:p w14:paraId="47FBF834" w14:textId="78121980" w:rsidR="006E40C8" w:rsidRDefault="006E40C8" w:rsidP="006E40C8">
      <w:pPr>
        <w:jc w:val="both"/>
      </w:pPr>
      <w:r>
        <w:t>(a) Have any promising research areas been significantly expanded? If so, for each example, please explain clearly where the demand came from (promising research results, demand from partners etc.). Where has the money for expansion come from? (max. 150 words)</w:t>
      </w:r>
    </w:p>
    <w:p w14:paraId="180B89CC" w14:textId="26E80A3C" w:rsidR="00491748" w:rsidRPr="00CB322D" w:rsidRDefault="00491748" w:rsidP="00BE40A3">
      <w:pPr>
        <w:jc w:val="both"/>
      </w:pPr>
      <w:r w:rsidRPr="00CB322D">
        <w:t>There seems to be a huge demand for identifying criteria for sustainab</w:t>
      </w:r>
      <w:r w:rsidR="00BE40A3" w:rsidRPr="00CB322D">
        <w:t xml:space="preserve">le intensification with parallel initiatives on the same by CRP-RTB, CRP-Maize and CRP-Wheat and interest from. Partners like WUR and SLU. Such interest manifested itself through made available </w:t>
      </w:r>
      <w:proofErr w:type="spellStart"/>
      <w:r w:rsidRPr="00CB322D">
        <w:t>AgriFoSe</w:t>
      </w:r>
      <w:proofErr w:type="spellEnd"/>
      <w:r w:rsidRPr="00CB322D">
        <w:t xml:space="preserve"> (Swedish funding) to conduct a literature review on SI indicators for smallholder agriculture in sub-Saharan </w:t>
      </w:r>
      <w:r w:rsidR="00FF79E9" w:rsidRPr="00CB322D">
        <w:t>Africa and</w:t>
      </w:r>
      <w:r w:rsidRPr="00CB322D">
        <w:t xml:space="preserve"> apply our adapted SI framework to a case study to assess the effects of SI interventions in multiple SI dimensions</w:t>
      </w:r>
      <w:r w:rsidR="00BE40A3" w:rsidRPr="00CB322D">
        <w:t xml:space="preserve">. </w:t>
      </w:r>
      <w:r w:rsidR="00BE40A3" w:rsidRPr="00CB322D">
        <w:rPr>
          <w:rFonts w:eastAsiaTheme="minorHAnsi"/>
        </w:rPr>
        <w:t>Similarly, f</w:t>
      </w:r>
      <w:r w:rsidRPr="00CB322D">
        <w:t xml:space="preserve">unds were secured by Prof. Ken </w:t>
      </w:r>
      <w:proofErr w:type="spellStart"/>
      <w:r w:rsidRPr="00CB322D">
        <w:t>Giller</w:t>
      </w:r>
      <w:proofErr w:type="spellEnd"/>
      <w:r w:rsidRPr="00CB322D">
        <w:t xml:space="preserve"> (WUR) from the Senior Expert Program of NWO (Dutch Science funding organization) to contribute to the SI indicator framework activities (for example for a joint workshop).</w:t>
      </w:r>
    </w:p>
    <w:p w14:paraId="2DAF3DD4" w14:textId="77777777" w:rsidR="0059607A" w:rsidRDefault="0059607A" w:rsidP="006E40C8">
      <w:pPr>
        <w:jc w:val="both"/>
      </w:pPr>
    </w:p>
    <w:p w14:paraId="286DC4D3" w14:textId="7E240D5A" w:rsidR="006E40C8" w:rsidRDefault="006E40C8" w:rsidP="006E40C8">
      <w:pPr>
        <w:jc w:val="both"/>
      </w:pPr>
      <w:r>
        <w:t>(b) Have any research lines been dropped or significantly cut back? (Please note that cutting research lines which do not seem to be delivering is seen by Funders and System Organization as a sign of good management, not of failure.) If so, please give specific examples and brief reasons. If funding was reallocated to other work, where did the money go? (max. 150 words)</w:t>
      </w:r>
    </w:p>
    <w:p w14:paraId="482132C0" w14:textId="0691C0FD" w:rsidR="0059607A" w:rsidRDefault="00CB322D" w:rsidP="006E40C8">
      <w:pPr>
        <w:jc w:val="both"/>
      </w:pPr>
      <w:r>
        <w:t>N/A</w:t>
      </w:r>
    </w:p>
    <w:p w14:paraId="20A56AF3" w14:textId="77777777" w:rsidR="00CB322D" w:rsidRDefault="00CB322D" w:rsidP="006E40C8">
      <w:pPr>
        <w:jc w:val="both"/>
      </w:pPr>
    </w:p>
    <w:p w14:paraId="162495A4" w14:textId="77777777" w:rsidR="006E40C8" w:rsidRDefault="006E40C8" w:rsidP="006E40C8">
      <w:pPr>
        <w:jc w:val="both"/>
      </w:pPr>
      <w:r>
        <w:t>(c) Have any Flagships or specific research areas changed direction? If so, please describe how, and the reason. (max. 150 words)</w:t>
      </w:r>
    </w:p>
    <w:p w14:paraId="615605E2" w14:textId="31A58394" w:rsidR="00F533A2" w:rsidRDefault="00F533A2" w:rsidP="00F533A2">
      <w:bookmarkStart w:id="12" w:name="_Toc535553052"/>
      <w:bookmarkStart w:id="13" w:name="_Toc535554731"/>
      <w:bookmarkStart w:id="14" w:name="_Toc535554953"/>
      <w:bookmarkStart w:id="15" w:name="_Toc535554994"/>
      <w:r>
        <w:t>During the launching workshop and FP3 Nairobi meeting 1-2 October 2018, the rationale of the numbering of the clusters of activities (</w:t>
      </w:r>
      <w:proofErr w:type="spellStart"/>
      <w:r>
        <w:t>CoAs</w:t>
      </w:r>
      <w:proofErr w:type="spellEnd"/>
      <w:r>
        <w:t xml:space="preserve">) was questioned and a different numbering proposed. Participants agreed that CoA3.2 which operates at plot level should be the first cluster and coded CoA3.1 while former CoA3.1 will become CoA3.2. </w:t>
      </w:r>
    </w:p>
    <w:p w14:paraId="1216D928" w14:textId="77777777" w:rsidR="006E40C8" w:rsidRPr="00614496" w:rsidRDefault="006E40C8" w:rsidP="006E40C8">
      <w:pPr>
        <w:pStyle w:val="Heading1"/>
        <w:rPr>
          <w:color w:val="BFBFBF" w:themeColor="background1" w:themeShade="BF"/>
          <w:sz w:val="24"/>
        </w:rPr>
      </w:pPr>
      <w:r w:rsidRPr="00614496">
        <w:rPr>
          <w:color w:val="BFBFBF" w:themeColor="background1" w:themeShade="BF"/>
          <w:sz w:val="24"/>
        </w:rPr>
        <w:t>PARTNESHIPS: ACHIEVEMENT AND CHALLENGES</w:t>
      </w:r>
      <w:bookmarkEnd w:id="12"/>
      <w:bookmarkEnd w:id="13"/>
      <w:bookmarkEnd w:id="14"/>
      <w:bookmarkEnd w:id="15"/>
    </w:p>
    <w:p w14:paraId="11957C38" w14:textId="77777777" w:rsidR="006E40C8" w:rsidRPr="00614496" w:rsidRDefault="006E40C8" w:rsidP="006E40C8">
      <w:pPr>
        <w:pStyle w:val="Heading3"/>
        <w:rPr>
          <w:color w:val="BFBFBF" w:themeColor="background1" w:themeShade="BF"/>
        </w:rPr>
      </w:pPr>
      <w:bookmarkStart w:id="16" w:name="_Toc535553053"/>
      <w:bookmarkStart w:id="17" w:name="_Toc535554732"/>
      <w:bookmarkStart w:id="18" w:name="_Toc535554954"/>
      <w:bookmarkStart w:id="19" w:name="_Toc535554995"/>
      <w:r w:rsidRPr="00614496">
        <w:rPr>
          <w:color w:val="BFBFBF" w:themeColor="background1" w:themeShade="BF"/>
        </w:rPr>
        <w:t>Highlights of External Partnerships</w:t>
      </w:r>
      <w:bookmarkEnd w:id="16"/>
      <w:bookmarkEnd w:id="17"/>
      <w:bookmarkEnd w:id="18"/>
      <w:bookmarkEnd w:id="19"/>
      <w:r w:rsidRPr="00614496">
        <w:rPr>
          <w:color w:val="BFBFBF" w:themeColor="background1" w:themeShade="BF"/>
        </w:rPr>
        <w:t xml:space="preserve"> </w:t>
      </w:r>
    </w:p>
    <w:p w14:paraId="4658C5DD" w14:textId="44847E04" w:rsidR="00D87EC7" w:rsidRDefault="006E40C8" w:rsidP="006E40C8">
      <w:pPr>
        <w:jc w:val="both"/>
      </w:pPr>
      <w:r w:rsidRPr="000E33A5">
        <w:t>[Please summarize any i</w:t>
      </w:r>
      <w:r>
        <w:t xml:space="preserve">nteresting </w:t>
      </w:r>
      <w:r w:rsidRPr="000E33A5">
        <w:t>highlights, value added and points to improve/ learning points</w:t>
      </w:r>
      <w:r>
        <w:t xml:space="preserve"> </w:t>
      </w:r>
      <w:r w:rsidRPr="000E33A5">
        <w:t>from this year (e.g. on private sector partnerships), and make reference to</w:t>
      </w:r>
      <w:r>
        <w:t xml:space="preserve"> partnerships reported at the cluster level]</w:t>
      </w:r>
      <w:r w:rsidRPr="000E33A5">
        <w:t xml:space="preserve"> </w:t>
      </w:r>
      <w:r>
        <w:t>(max. 150 words)</w:t>
      </w:r>
    </w:p>
    <w:p w14:paraId="32BE8D5F" w14:textId="6DFD1506" w:rsidR="00F072B6" w:rsidRPr="00745F35" w:rsidRDefault="00F072B6" w:rsidP="006E40C8">
      <w:pPr>
        <w:jc w:val="both"/>
      </w:pPr>
      <w:r w:rsidRPr="00745F35">
        <w:t>The partnerships have covered three main areas in 2018:</w:t>
      </w:r>
    </w:p>
    <w:p w14:paraId="5F5B46F4" w14:textId="77777777" w:rsidR="00431464" w:rsidRPr="00745F35" w:rsidRDefault="00431464" w:rsidP="00F072B6">
      <w:pPr>
        <w:pStyle w:val="NoSpacing"/>
        <w:numPr>
          <w:ilvl w:val="0"/>
          <w:numId w:val="5"/>
        </w:numPr>
        <w:rPr>
          <w:rFonts w:ascii="Times New Roman" w:hAnsi="Times New Roman" w:cs="Times New Roman"/>
          <w:sz w:val="24"/>
          <w:szCs w:val="24"/>
        </w:rPr>
      </w:pPr>
      <w:r w:rsidRPr="00745F35">
        <w:rPr>
          <w:rFonts w:ascii="Times New Roman" w:hAnsi="Times New Roman" w:cs="Times New Roman"/>
          <w:sz w:val="24"/>
          <w:szCs w:val="24"/>
        </w:rPr>
        <w:t xml:space="preserve">Partnership with Soybean Innovation Lab and Syngenta Foundation on soybean varieties testing to identify high-yielding drought and disease tolerant varieties adapted to various </w:t>
      </w:r>
      <w:proofErr w:type="spellStart"/>
      <w:r w:rsidRPr="00745F35">
        <w:rPr>
          <w:rFonts w:ascii="Times New Roman" w:hAnsi="Times New Roman" w:cs="Times New Roman"/>
          <w:sz w:val="24"/>
          <w:szCs w:val="24"/>
        </w:rPr>
        <w:t>agro</w:t>
      </w:r>
      <w:proofErr w:type="spellEnd"/>
      <w:r w:rsidRPr="00745F35">
        <w:rPr>
          <w:rFonts w:ascii="Times New Roman" w:hAnsi="Times New Roman" w:cs="Times New Roman"/>
          <w:sz w:val="24"/>
          <w:szCs w:val="24"/>
        </w:rPr>
        <w:t xml:space="preserve">-ecologies across several African countries including Mozambique  </w:t>
      </w:r>
    </w:p>
    <w:p w14:paraId="1A657B70" w14:textId="77777777" w:rsidR="00431464" w:rsidRPr="00745F35" w:rsidRDefault="00431464" w:rsidP="00F072B6">
      <w:pPr>
        <w:pStyle w:val="NoSpacing"/>
        <w:numPr>
          <w:ilvl w:val="0"/>
          <w:numId w:val="5"/>
        </w:numPr>
        <w:rPr>
          <w:rFonts w:ascii="Times New Roman" w:hAnsi="Times New Roman" w:cs="Times New Roman"/>
          <w:sz w:val="24"/>
          <w:szCs w:val="24"/>
        </w:rPr>
      </w:pPr>
      <w:r w:rsidRPr="00745F35">
        <w:rPr>
          <w:rFonts w:ascii="Times New Roman" w:hAnsi="Times New Roman" w:cs="Times New Roman"/>
          <w:sz w:val="24"/>
          <w:szCs w:val="24"/>
        </w:rPr>
        <w:t xml:space="preserve">Partnership to improve farmers’ knowledge and skills in improved crop production practices in Malawi  </w:t>
      </w:r>
    </w:p>
    <w:p w14:paraId="1A54C897" w14:textId="77777777" w:rsidR="00431464" w:rsidRPr="00745F35" w:rsidRDefault="00431464" w:rsidP="00F072B6">
      <w:pPr>
        <w:pStyle w:val="NoSpacing"/>
        <w:numPr>
          <w:ilvl w:val="0"/>
          <w:numId w:val="5"/>
        </w:numPr>
        <w:rPr>
          <w:rFonts w:ascii="Times New Roman" w:hAnsi="Times New Roman" w:cs="Times New Roman"/>
          <w:sz w:val="24"/>
          <w:szCs w:val="24"/>
        </w:rPr>
      </w:pPr>
      <w:r w:rsidRPr="00745F35">
        <w:rPr>
          <w:rFonts w:ascii="Times New Roman" w:hAnsi="Times New Roman" w:cs="Times New Roman"/>
          <w:sz w:val="24"/>
          <w:szCs w:val="24"/>
        </w:rPr>
        <w:lastRenderedPageBreak/>
        <w:t xml:space="preserve">Partnerships on research and graduate student training at the Institute for Rural Development at </w:t>
      </w:r>
      <w:proofErr w:type="spellStart"/>
      <w:r w:rsidRPr="00745F35">
        <w:rPr>
          <w:rFonts w:ascii="Times New Roman" w:hAnsi="Times New Roman" w:cs="Times New Roman"/>
          <w:sz w:val="24"/>
          <w:szCs w:val="24"/>
        </w:rPr>
        <w:t>Université</w:t>
      </w:r>
      <w:proofErr w:type="spellEnd"/>
      <w:r w:rsidRPr="00745F35">
        <w:rPr>
          <w:rFonts w:ascii="Times New Roman" w:hAnsi="Times New Roman" w:cs="Times New Roman"/>
          <w:sz w:val="24"/>
          <w:szCs w:val="24"/>
        </w:rPr>
        <w:t xml:space="preserve"> Nazi </w:t>
      </w:r>
      <w:proofErr w:type="spellStart"/>
      <w:r w:rsidRPr="00745F35">
        <w:rPr>
          <w:rFonts w:ascii="Times New Roman" w:hAnsi="Times New Roman" w:cs="Times New Roman"/>
          <w:sz w:val="24"/>
          <w:szCs w:val="24"/>
        </w:rPr>
        <w:t>Boni</w:t>
      </w:r>
      <w:proofErr w:type="spellEnd"/>
      <w:r w:rsidRPr="00745F35">
        <w:rPr>
          <w:rFonts w:ascii="Times New Roman" w:hAnsi="Times New Roman" w:cs="Times New Roman"/>
          <w:sz w:val="24"/>
          <w:szCs w:val="24"/>
        </w:rPr>
        <w:t xml:space="preserve"> (UNB)</w:t>
      </w:r>
    </w:p>
    <w:p w14:paraId="2283C2F8" w14:textId="1EE38AE9" w:rsidR="00F072B6" w:rsidRPr="00745F35" w:rsidRDefault="00F072B6" w:rsidP="00F072B6">
      <w:pPr>
        <w:pStyle w:val="NoSpacing"/>
        <w:numPr>
          <w:ilvl w:val="0"/>
          <w:numId w:val="5"/>
        </w:numPr>
        <w:rPr>
          <w:rFonts w:ascii="Times New Roman" w:hAnsi="Times New Roman" w:cs="Times New Roman"/>
          <w:sz w:val="24"/>
          <w:szCs w:val="24"/>
        </w:rPr>
      </w:pPr>
      <w:r w:rsidRPr="00745F35">
        <w:rPr>
          <w:rFonts w:ascii="Times New Roman" w:hAnsi="Times New Roman" w:cs="Times New Roman"/>
          <w:sz w:val="24"/>
          <w:szCs w:val="24"/>
        </w:rPr>
        <w:t>A collaborative work on sustainable intensification (SI) framework and sustainability assessment which a joint work between ICRISAT, ICARDA, Wageningen University, and Swedish University of Agricultural Sciences;</w:t>
      </w:r>
    </w:p>
    <w:p w14:paraId="3BFAB4FF" w14:textId="7E351F8F" w:rsidR="00F072B6" w:rsidRPr="00745F35" w:rsidRDefault="00F072B6" w:rsidP="00F072B6">
      <w:pPr>
        <w:pStyle w:val="NoSpacing"/>
        <w:numPr>
          <w:ilvl w:val="0"/>
          <w:numId w:val="5"/>
        </w:numPr>
        <w:rPr>
          <w:rFonts w:ascii="Times New Roman" w:hAnsi="Times New Roman" w:cs="Times New Roman"/>
          <w:sz w:val="24"/>
          <w:szCs w:val="24"/>
        </w:rPr>
      </w:pPr>
      <w:r w:rsidRPr="00745F35">
        <w:rPr>
          <w:rFonts w:ascii="Times New Roman" w:hAnsi="Times New Roman" w:cs="Times New Roman"/>
          <w:sz w:val="24"/>
          <w:szCs w:val="24"/>
        </w:rPr>
        <w:t>Training workshop on Systems modelling and capacity building jointly with Commonwealth Scientific and Industrial Research Organization (CSIRO);</w:t>
      </w:r>
    </w:p>
    <w:p w14:paraId="188CE9A4" w14:textId="3CFF5687" w:rsidR="00F072B6" w:rsidRPr="00745F35" w:rsidRDefault="00F072B6" w:rsidP="00F072B6">
      <w:pPr>
        <w:pStyle w:val="NoSpacing"/>
        <w:numPr>
          <w:ilvl w:val="0"/>
          <w:numId w:val="5"/>
        </w:numPr>
        <w:rPr>
          <w:rFonts w:ascii="Times New Roman" w:hAnsi="Times New Roman" w:cs="Times New Roman"/>
          <w:sz w:val="24"/>
          <w:szCs w:val="24"/>
        </w:rPr>
      </w:pPr>
      <w:r w:rsidRPr="00745F35">
        <w:rPr>
          <w:rFonts w:ascii="Times New Roman" w:hAnsi="Times New Roman" w:cs="Times New Roman"/>
          <w:sz w:val="24"/>
          <w:szCs w:val="24"/>
        </w:rPr>
        <w:t>Contextualizing research, capacity building, linking with farmer communities, national agricultural research institutes (NARS) in Burkina Faso (INERA), Mali (IER), Niger (INRAN), Senegal (ISRA), India (ICAR), Tunisia, Syria and Sudan.</w:t>
      </w:r>
    </w:p>
    <w:p w14:paraId="0E95B858" w14:textId="77777777" w:rsidR="00D87EC7" w:rsidRDefault="00D87EC7" w:rsidP="006E40C8">
      <w:pPr>
        <w:jc w:val="both"/>
      </w:pPr>
    </w:p>
    <w:p w14:paraId="45CA7730" w14:textId="77777777" w:rsidR="006E40C8" w:rsidRPr="00614496" w:rsidRDefault="006E40C8" w:rsidP="006E40C8">
      <w:pPr>
        <w:pStyle w:val="Heading3"/>
        <w:rPr>
          <w:color w:val="BFBFBF" w:themeColor="background1" w:themeShade="BF"/>
        </w:rPr>
      </w:pPr>
      <w:r w:rsidRPr="00413F1B">
        <w:rPr>
          <w:color w:val="BFBFBF" w:themeColor="background1" w:themeShade="BF"/>
        </w:rPr>
        <w:t>Cross-CGIAR Partnerships</w:t>
      </w:r>
      <w:r w:rsidRPr="00614496">
        <w:rPr>
          <w:color w:val="BFBFBF" w:themeColor="background1" w:themeShade="BF"/>
        </w:rPr>
        <w:t xml:space="preserve"> </w:t>
      </w:r>
    </w:p>
    <w:p w14:paraId="1EC124C4" w14:textId="03FF324D" w:rsidR="00072857" w:rsidRDefault="006E40C8" w:rsidP="006E40C8">
      <w:pPr>
        <w:jc w:val="both"/>
      </w:pPr>
      <w:r w:rsidRPr="000E33A5">
        <w:t xml:space="preserve">[Please summarize general points on highlights, value added and points to improve/ learning points from this year and </w:t>
      </w:r>
      <w:r>
        <w:t>make reference to collaborations reported at the cluster level</w:t>
      </w:r>
      <w:r w:rsidRPr="000E33A5">
        <w:t>.] Any points you can include on added value of new structures (e.g. Platforms, CRPs) would be very useful.]</w:t>
      </w:r>
      <w:r w:rsidRPr="00D25362">
        <w:t xml:space="preserve"> </w:t>
      </w:r>
      <w:r>
        <w:t>(max. 150 words)</w:t>
      </w:r>
    </w:p>
    <w:p w14:paraId="132D1940" w14:textId="22D934E7" w:rsidR="004F1C2C" w:rsidRPr="009079FF" w:rsidRDefault="004F1C2C" w:rsidP="004F1C2C">
      <w:pPr>
        <w:keepNext/>
        <w:ind w:right="96"/>
      </w:pPr>
      <w:r w:rsidRPr="009079FF">
        <w:t xml:space="preserve">Interactions </w:t>
      </w:r>
      <w:r w:rsidR="009079FF">
        <w:t xml:space="preserve">were also </w:t>
      </w:r>
      <w:r w:rsidRPr="009079FF">
        <w:t>initiated with CRP-RTB, CRP-Maize and CRP-Wheat to identify criteria and indicators and assessing sustainability across farming systems/ regions</w:t>
      </w:r>
      <w:r w:rsidRPr="009079FF">
        <w:rPr>
          <w:rFonts w:eastAsiaTheme="minorHAnsi"/>
        </w:rPr>
        <w:t>.</w:t>
      </w:r>
    </w:p>
    <w:p w14:paraId="034B5172" w14:textId="690221D7" w:rsidR="00072857" w:rsidRDefault="00072857" w:rsidP="004F1C2C">
      <w:pPr>
        <w:pStyle w:val="NoSpacing"/>
        <w:sectPr w:rsidR="00072857" w:rsidSect="00DB0D0C">
          <w:headerReference w:type="default" r:id="rId8"/>
          <w:footerReference w:type="default" r:id="rId9"/>
          <w:headerReference w:type="first" r:id="rId10"/>
          <w:pgSz w:w="12240" w:h="15840" w:code="1"/>
          <w:pgMar w:top="1411" w:right="1699" w:bottom="1411" w:left="1699" w:header="720" w:footer="720" w:gutter="0"/>
          <w:cols w:space="720"/>
          <w:titlePg/>
          <w:docGrid w:linePitch="360"/>
        </w:sectPr>
      </w:pPr>
    </w:p>
    <w:p w14:paraId="7B803031" w14:textId="77777777" w:rsidR="006E40C8" w:rsidRDefault="006E40C8" w:rsidP="006E40C8">
      <w:pPr>
        <w:pStyle w:val="Heading1"/>
        <w:rPr>
          <w:color w:val="BFBFBF" w:themeColor="background1" w:themeShade="BF"/>
          <w:sz w:val="24"/>
        </w:rPr>
      </w:pPr>
      <w:bookmarkStart w:id="20" w:name="_Toc535553054"/>
      <w:bookmarkStart w:id="21" w:name="_Toc535554733"/>
      <w:bookmarkStart w:id="22" w:name="_Toc535554955"/>
      <w:bookmarkStart w:id="23" w:name="_Toc535554996"/>
      <w:r w:rsidRPr="002D293F">
        <w:rPr>
          <w:color w:val="BFBFBF" w:themeColor="background1" w:themeShade="BF"/>
          <w:sz w:val="24"/>
        </w:rPr>
        <w:lastRenderedPageBreak/>
        <w:t xml:space="preserve">Table 1: </w:t>
      </w:r>
      <w:r w:rsidRPr="00614496">
        <w:rPr>
          <w:color w:val="BFBFBF" w:themeColor="background1" w:themeShade="BF"/>
          <w:sz w:val="24"/>
        </w:rPr>
        <w:t>MILESTONEs TABLE 2018</w:t>
      </w:r>
      <w:bookmarkEnd w:id="20"/>
      <w:bookmarkEnd w:id="21"/>
      <w:bookmarkEnd w:id="22"/>
      <w:bookmarkEnd w:id="23"/>
    </w:p>
    <w:p w14:paraId="7FC5C754" w14:textId="77777777" w:rsidR="006E40C8" w:rsidRPr="00614496" w:rsidRDefault="006E40C8" w:rsidP="006E40C8">
      <w:r>
        <w:t>Reference to the Milestone table related to this document.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141"/>
        <w:gridCol w:w="1356"/>
        <w:gridCol w:w="2101"/>
        <w:gridCol w:w="1398"/>
        <w:gridCol w:w="1870"/>
        <w:gridCol w:w="3045"/>
        <w:gridCol w:w="3042"/>
      </w:tblGrid>
      <w:tr w:rsidR="006A528D" w:rsidRPr="00D93BF7" w14:paraId="40341D58" w14:textId="77777777" w:rsidTr="006A528D">
        <w:trPr>
          <w:trHeight w:val="2029"/>
        </w:trPr>
        <w:tc>
          <w:tcPr>
            <w:tcW w:w="409" w:type="pct"/>
            <w:shd w:val="clear" w:color="auto" w:fill="FFFFFF" w:themeFill="background1" w:themeFillTint="33"/>
            <w:tcMar>
              <w:top w:w="100" w:type="dxa"/>
              <w:left w:w="100" w:type="dxa"/>
              <w:bottom w:w="100" w:type="dxa"/>
              <w:right w:w="100" w:type="dxa"/>
            </w:tcMar>
          </w:tcPr>
          <w:p w14:paraId="617CD846" w14:textId="77777777" w:rsidR="006A528D" w:rsidRPr="00D93BF7" w:rsidRDefault="006A528D" w:rsidP="00DB0D0C">
            <w:pPr>
              <w:rPr>
                <w:b/>
                <w:sz w:val="20"/>
                <w:szCs w:val="20"/>
              </w:rPr>
            </w:pPr>
            <w:r w:rsidRPr="00D93BF7">
              <w:rPr>
                <w:b/>
                <w:sz w:val="20"/>
                <w:szCs w:val="20"/>
              </w:rPr>
              <w:t>FP</w:t>
            </w:r>
          </w:p>
        </w:tc>
        <w:tc>
          <w:tcPr>
            <w:tcW w:w="486" w:type="pct"/>
            <w:shd w:val="clear" w:color="auto" w:fill="FFFFFF" w:themeFill="background1" w:themeFillTint="33"/>
            <w:tcMar>
              <w:top w:w="100" w:type="dxa"/>
              <w:left w:w="100" w:type="dxa"/>
              <w:bottom w:w="100" w:type="dxa"/>
              <w:right w:w="100" w:type="dxa"/>
            </w:tcMar>
          </w:tcPr>
          <w:p w14:paraId="0D81F1E4" w14:textId="77777777" w:rsidR="006A528D" w:rsidRPr="00D93BF7" w:rsidRDefault="006A528D" w:rsidP="00DB0D0C">
            <w:pPr>
              <w:jc w:val="center"/>
              <w:rPr>
                <w:b/>
                <w:sz w:val="20"/>
                <w:szCs w:val="20"/>
              </w:rPr>
            </w:pPr>
            <w:r w:rsidRPr="00D93BF7">
              <w:rPr>
                <w:b/>
                <w:sz w:val="20"/>
                <w:szCs w:val="20"/>
              </w:rPr>
              <w:t xml:space="preserve">FP outcomes 2022 </w:t>
            </w:r>
          </w:p>
        </w:tc>
        <w:tc>
          <w:tcPr>
            <w:tcW w:w="753" w:type="pct"/>
            <w:shd w:val="clear" w:color="auto" w:fill="FFFFFF" w:themeFill="background1" w:themeFillTint="33"/>
            <w:tcMar>
              <w:top w:w="100" w:type="dxa"/>
              <w:left w:w="100" w:type="dxa"/>
              <w:bottom w:w="100" w:type="dxa"/>
              <w:right w:w="100" w:type="dxa"/>
            </w:tcMar>
          </w:tcPr>
          <w:p w14:paraId="4D295FFD" w14:textId="77777777" w:rsidR="006A528D" w:rsidRPr="00D93BF7" w:rsidRDefault="006A528D" w:rsidP="00DB0D0C">
            <w:pPr>
              <w:rPr>
                <w:b/>
                <w:sz w:val="20"/>
                <w:szCs w:val="20"/>
              </w:rPr>
            </w:pPr>
            <w:r w:rsidRPr="00D93BF7">
              <w:rPr>
                <w:b/>
                <w:sz w:val="20"/>
                <w:szCs w:val="20"/>
              </w:rPr>
              <w:t xml:space="preserve">Summary narrative on progress against each FP outcome this year.  </w:t>
            </w:r>
          </w:p>
        </w:tc>
        <w:tc>
          <w:tcPr>
            <w:tcW w:w="501" w:type="pct"/>
            <w:shd w:val="clear" w:color="auto" w:fill="FFFFFF" w:themeFill="background1" w:themeFillTint="33"/>
            <w:tcMar>
              <w:top w:w="100" w:type="dxa"/>
              <w:left w:w="100" w:type="dxa"/>
              <w:bottom w:w="100" w:type="dxa"/>
              <w:right w:w="100" w:type="dxa"/>
            </w:tcMar>
          </w:tcPr>
          <w:p w14:paraId="47545489" w14:textId="77777777" w:rsidR="006A528D" w:rsidRPr="00D93BF7" w:rsidRDefault="006A528D" w:rsidP="00DB0D0C">
            <w:pPr>
              <w:jc w:val="center"/>
              <w:rPr>
                <w:b/>
                <w:sz w:val="20"/>
                <w:szCs w:val="20"/>
              </w:rPr>
            </w:pPr>
            <w:r w:rsidRPr="00D93BF7">
              <w:rPr>
                <w:b/>
                <w:sz w:val="20"/>
                <w:szCs w:val="20"/>
              </w:rPr>
              <w:t>Milestone</w:t>
            </w:r>
          </w:p>
        </w:tc>
        <w:tc>
          <w:tcPr>
            <w:tcW w:w="670" w:type="pct"/>
            <w:shd w:val="clear" w:color="auto" w:fill="FFFFFF" w:themeFill="background1" w:themeFillTint="33"/>
            <w:tcMar>
              <w:top w:w="100" w:type="dxa"/>
              <w:left w:w="100" w:type="dxa"/>
              <w:bottom w:w="100" w:type="dxa"/>
              <w:right w:w="100" w:type="dxa"/>
            </w:tcMar>
          </w:tcPr>
          <w:p w14:paraId="093BEDA1" w14:textId="77777777" w:rsidR="006A528D" w:rsidRPr="00D93BF7" w:rsidRDefault="006A528D" w:rsidP="00DB0D0C">
            <w:pPr>
              <w:rPr>
                <w:b/>
                <w:sz w:val="20"/>
                <w:szCs w:val="20"/>
              </w:rPr>
            </w:pPr>
            <w:r w:rsidRPr="00D93BF7">
              <w:rPr>
                <w:b/>
                <w:sz w:val="20"/>
                <w:szCs w:val="20"/>
              </w:rPr>
              <w:t>2018 milestones status (complete, extended, cancelled or changed)</w:t>
            </w:r>
          </w:p>
        </w:tc>
        <w:tc>
          <w:tcPr>
            <w:tcW w:w="1091" w:type="pct"/>
            <w:shd w:val="clear" w:color="auto" w:fill="FFFFFF" w:themeFill="background1" w:themeFillTint="33"/>
          </w:tcPr>
          <w:p w14:paraId="5B17F581" w14:textId="77777777" w:rsidR="006A528D" w:rsidRPr="00D93BF7" w:rsidRDefault="006A528D" w:rsidP="00DB0D0C">
            <w:pPr>
              <w:rPr>
                <w:b/>
                <w:sz w:val="20"/>
                <w:szCs w:val="20"/>
              </w:rPr>
            </w:pPr>
            <w:r w:rsidRPr="00D93BF7">
              <w:rPr>
                <w:b/>
                <w:sz w:val="20"/>
                <w:szCs w:val="20"/>
              </w:rPr>
              <w:t>Main reason for changes in status (if not complete)</w:t>
            </w:r>
          </w:p>
        </w:tc>
        <w:tc>
          <w:tcPr>
            <w:tcW w:w="1090" w:type="pct"/>
            <w:shd w:val="clear" w:color="auto" w:fill="FFFFFF" w:themeFill="background1" w:themeFillTint="33"/>
            <w:tcMar>
              <w:top w:w="100" w:type="dxa"/>
              <w:left w:w="100" w:type="dxa"/>
              <w:bottom w:w="100" w:type="dxa"/>
              <w:right w:w="100" w:type="dxa"/>
            </w:tcMar>
          </w:tcPr>
          <w:p w14:paraId="413242A9" w14:textId="77777777" w:rsidR="006A528D" w:rsidRPr="00D93BF7" w:rsidRDefault="006A528D" w:rsidP="00DB0D0C">
            <w:pPr>
              <w:rPr>
                <w:b/>
                <w:sz w:val="20"/>
                <w:szCs w:val="20"/>
              </w:rPr>
            </w:pPr>
            <w:r w:rsidRPr="00D93BF7">
              <w:rPr>
                <w:b/>
                <w:sz w:val="20"/>
                <w:szCs w:val="20"/>
              </w:rPr>
              <w:t xml:space="preserve">Provide evidence for completed milestones (refer back to means of verification, and link to evidence wherever possible) or explanation for extended, cancelled or changed. </w:t>
            </w:r>
          </w:p>
        </w:tc>
      </w:tr>
      <w:tr w:rsidR="006A528D" w:rsidRPr="00D93BF7" w14:paraId="3629DCF0" w14:textId="77777777" w:rsidTr="006A528D">
        <w:trPr>
          <w:trHeight w:val="1080"/>
        </w:trPr>
        <w:tc>
          <w:tcPr>
            <w:tcW w:w="409" w:type="pct"/>
            <w:shd w:val="clear" w:color="auto" w:fill="auto"/>
            <w:tcMar>
              <w:top w:w="100" w:type="dxa"/>
              <w:left w:w="100" w:type="dxa"/>
              <w:bottom w:w="100" w:type="dxa"/>
              <w:right w:w="100" w:type="dxa"/>
            </w:tcMar>
          </w:tcPr>
          <w:p w14:paraId="2A568B8B" w14:textId="77777777" w:rsidR="006A528D" w:rsidRPr="00D93BF7" w:rsidRDefault="006A528D" w:rsidP="00DB0D0C">
            <w:pPr>
              <w:rPr>
                <w:sz w:val="20"/>
                <w:szCs w:val="20"/>
              </w:rPr>
            </w:pPr>
            <w:r w:rsidRPr="00D93BF7">
              <w:rPr>
                <w:sz w:val="20"/>
                <w:szCs w:val="20"/>
              </w:rPr>
              <w:t>Taken from proposal</w:t>
            </w:r>
          </w:p>
        </w:tc>
        <w:tc>
          <w:tcPr>
            <w:tcW w:w="486" w:type="pct"/>
            <w:shd w:val="clear" w:color="auto" w:fill="auto"/>
            <w:tcMar>
              <w:top w:w="100" w:type="dxa"/>
              <w:left w:w="100" w:type="dxa"/>
              <w:bottom w:w="100" w:type="dxa"/>
              <w:right w:w="100" w:type="dxa"/>
            </w:tcMar>
          </w:tcPr>
          <w:p w14:paraId="55340D6A" w14:textId="77777777" w:rsidR="006A528D" w:rsidRPr="00D93BF7" w:rsidRDefault="006A528D" w:rsidP="00DB0D0C">
            <w:pPr>
              <w:ind w:right="100"/>
              <w:jc w:val="center"/>
              <w:rPr>
                <w:sz w:val="20"/>
                <w:szCs w:val="20"/>
              </w:rPr>
            </w:pPr>
            <w:r w:rsidRPr="00D93BF7">
              <w:rPr>
                <w:sz w:val="20"/>
                <w:szCs w:val="20"/>
              </w:rPr>
              <w:t>Taken from POWB/ proposal</w:t>
            </w:r>
          </w:p>
        </w:tc>
        <w:tc>
          <w:tcPr>
            <w:tcW w:w="753" w:type="pct"/>
            <w:shd w:val="clear" w:color="auto" w:fill="auto"/>
            <w:tcMar>
              <w:top w:w="100" w:type="dxa"/>
              <w:left w:w="100" w:type="dxa"/>
              <w:bottom w:w="100" w:type="dxa"/>
              <w:right w:w="100" w:type="dxa"/>
            </w:tcMar>
          </w:tcPr>
          <w:p w14:paraId="48F38502" w14:textId="77777777" w:rsidR="006A528D" w:rsidRPr="00D93BF7" w:rsidRDefault="006A528D" w:rsidP="00DB0D0C">
            <w:pPr>
              <w:ind w:right="100"/>
              <w:jc w:val="center"/>
              <w:rPr>
                <w:sz w:val="20"/>
                <w:szCs w:val="20"/>
                <w:highlight w:val="white"/>
              </w:rPr>
            </w:pPr>
            <w:r w:rsidRPr="00D93BF7">
              <w:rPr>
                <w:sz w:val="20"/>
                <w:szCs w:val="20"/>
                <w:highlight w:val="white"/>
              </w:rPr>
              <w:t xml:space="preserve">To be filled at reporting </w:t>
            </w:r>
          </w:p>
        </w:tc>
        <w:tc>
          <w:tcPr>
            <w:tcW w:w="501" w:type="pct"/>
            <w:shd w:val="clear" w:color="auto" w:fill="auto"/>
            <w:tcMar>
              <w:top w:w="100" w:type="dxa"/>
              <w:left w:w="100" w:type="dxa"/>
              <w:bottom w:w="100" w:type="dxa"/>
              <w:right w:w="100" w:type="dxa"/>
            </w:tcMar>
          </w:tcPr>
          <w:p w14:paraId="41426DFA" w14:textId="77777777" w:rsidR="006A528D" w:rsidRPr="00D93BF7" w:rsidRDefault="006A528D" w:rsidP="00DB0D0C">
            <w:pPr>
              <w:ind w:right="100"/>
              <w:jc w:val="center"/>
              <w:rPr>
                <w:sz w:val="20"/>
                <w:szCs w:val="20"/>
              </w:rPr>
            </w:pPr>
            <w:r w:rsidRPr="00D93BF7">
              <w:rPr>
                <w:sz w:val="20"/>
                <w:szCs w:val="20"/>
              </w:rPr>
              <w:t>Taken from POWB (to allow for changes)</w:t>
            </w:r>
          </w:p>
        </w:tc>
        <w:tc>
          <w:tcPr>
            <w:tcW w:w="670" w:type="pct"/>
            <w:shd w:val="clear" w:color="auto" w:fill="auto"/>
            <w:tcMar>
              <w:top w:w="100" w:type="dxa"/>
              <w:left w:w="100" w:type="dxa"/>
              <w:bottom w:w="100" w:type="dxa"/>
              <w:right w:w="100" w:type="dxa"/>
            </w:tcMar>
          </w:tcPr>
          <w:p w14:paraId="2C81D7E7" w14:textId="77777777" w:rsidR="006A528D" w:rsidRPr="00D93BF7" w:rsidRDefault="006A528D" w:rsidP="00DB0D0C">
            <w:pPr>
              <w:jc w:val="center"/>
              <w:rPr>
                <w:sz w:val="20"/>
                <w:szCs w:val="20"/>
              </w:rPr>
            </w:pPr>
            <w:r w:rsidRPr="00D93BF7">
              <w:rPr>
                <w:sz w:val="20"/>
                <w:szCs w:val="20"/>
              </w:rPr>
              <w:t xml:space="preserve">to be filled at reporting </w:t>
            </w:r>
          </w:p>
        </w:tc>
        <w:tc>
          <w:tcPr>
            <w:tcW w:w="1091" w:type="pct"/>
          </w:tcPr>
          <w:p w14:paraId="0C4488B8" w14:textId="77777777" w:rsidR="006A528D" w:rsidRPr="00D93BF7" w:rsidRDefault="006A528D" w:rsidP="00DB0D0C">
            <w:pPr>
              <w:jc w:val="center"/>
              <w:rPr>
                <w:sz w:val="20"/>
                <w:szCs w:val="20"/>
              </w:rPr>
            </w:pPr>
            <w:r w:rsidRPr="00D93BF7">
              <w:rPr>
                <w:sz w:val="20"/>
                <w:szCs w:val="20"/>
              </w:rPr>
              <w:t>1. Research/science - inherent risk in unknown cutting-edge research or science</w:t>
            </w:r>
          </w:p>
          <w:p w14:paraId="3C3DBF7B" w14:textId="77777777" w:rsidR="006A528D" w:rsidRPr="00D93BF7" w:rsidRDefault="006A528D" w:rsidP="00DB0D0C">
            <w:pPr>
              <w:jc w:val="center"/>
              <w:rPr>
                <w:sz w:val="20"/>
                <w:szCs w:val="20"/>
              </w:rPr>
            </w:pPr>
            <w:r w:rsidRPr="00D93BF7">
              <w:rPr>
                <w:sz w:val="20"/>
                <w:szCs w:val="20"/>
              </w:rPr>
              <w:t>2. Financial - funding delayed and/or cut</w:t>
            </w:r>
          </w:p>
          <w:p w14:paraId="27E793D9" w14:textId="77777777" w:rsidR="006A528D" w:rsidRPr="00D93BF7" w:rsidRDefault="006A528D" w:rsidP="00DB0D0C">
            <w:pPr>
              <w:jc w:val="center"/>
              <w:rPr>
                <w:sz w:val="20"/>
                <w:szCs w:val="20"/>
              </w:rPr>
            </w:pPr>
            <w:r w:rsidRPr="00D93BF7">
              <w:rPr>
                <w:sz w:val="20"/>
                <w:szCs w:val="20"/>
              </w:rPr>
              <w:t>3. Partnership - partners were not able to deliver a key piece on time</w:t>
            </w:r>
          </w:p>
          <w:p w14:paraId="7A1FAE37" w14:textId="77777777" w:rsidR="006A528D" w:rsidRPr="00D93BF7" w:rsidRDefault="006A528D" w:rsidP="00DB0D0C">
            <w:pPr>
              <w:jc w:val="center"/>
              <w:rPr>
                <w:sz w:val="20"/>
                <w:szCs w:val="20"/>
              </w:rPr>
            </w:pPr>
            <w:r w:rsidRPr="00D93BF7">
              <w:rPr>
                <w:sz w:val="20"/>
                <w:szCs w:val="20"/>
              </w:rPr>
              <w:t>4. Internal resources - key staff, infrastructure or equipment was not available at the time needed</w:t>
            </w:r>
          </w:p>
          <w:p w14:paraId="2C6B71A3" w14:textId="77777777" w:rsidR="006A528D" w:rsidRPr="00D93BF7" w:rsidRDefault="006A528D" w:rsidP="00DB0D0C">
            <w:pPr>
              <w:jc w:val="center"/>
              <w:rPr>
                <w:sz w:val="20"/>
                <w:szCs w:val="20"/>
              </w:rPr>
            </w:pPr>
            <w:r w:rsidRPr="00D93BF7">
              <w:rPr>
                <w:sz w:val="20"/>
                <w:szCs w:val="20"/>
              </w:rPr>
              <w:t>5. Weather - for example, drought or heavy rain affecting field trials</w:t>
            </w:r>
          </w:p>
          <w:p w14:paraId="30F34538" w14:textId="77777777" w:rsidR="006A528D" w:rsidRPr="00D93BF7" w:rsidRDefault="006A528D" w:rsidP="00DB0D0C">
            <w:pPr>
              <w:jc w:val="center"/>
              <w:rPr>
                <w:sz w:val="20"/>
                <w:szCs w:val="20"/>
              </w:rPr>
            </w:pPr>
            <w:r w:rsidRPr="00D93BF7">
              <w:rPr>
                <w:sz w:val="20"/>
                <w:szCs w:val="20"/>
              </w:rPr>
              <w:t>6. External environment (political, economic, legal, market) - e.g. conflict, economic/market changes</w:t>
            </w:r>
          </w:p>
          <w:p w14:paraId="7FB3485C" w14:textId="77777777" w:rsidR="006A528D" w:rsidRPr="00D93BF7" w:rsidRDefault="006A528D" w:rsidP="00DB0D0C">
            <w:pPr>
              <w:jc w:val="center"/>
              <w:rPr>
                <w:sz w:val="20"/>
                <w:szCs w:val="20"/>
              </w:rPr>
            </w:pPr>
            <w:r w:rsidRPr="00D93BF7">
              <w:rPr>
                <w:sz w:val="20"/>
                <w:szCs w:val="20"/>
              </w:rPr>
              <w:t>7. Other, please state: _______</w:t>
            </w:r>
          </w:p>
        </w:tc>
        <w:tc>
          <w:tcPr>
            <w:tcW w:w="1090" w:type="pct"/>
            <w:shd w:val="clear" w:color="auto" w:fill="auto"/>
            <w:tcMar>
              <w:top w:w="100" w:type="dxa"/>
              <w:left w:w="100" w:type="dxa"/>
              <w:bottom w:w="100" w:type="dxa"/>
              <w:right w:w="100" w:type="dxa"/>
            </w:tcMar>
          </w:tcPr>
          <w:p w14:paraId="1BEBFB84" w14:textId="77777777" w:rsidR="006A528D" w:rsidRPr="00D93BF7" w:rsidRDefault="006A528D" w:rsidP="00DB0D0C">
            <w:pPr>
              <w:jc w:val="center"/>
              <w:rPr>
                <w:sz w:val="20"/>
                <w:szCs w:val="20"/>
              </w:rPr>
            </w:pPr>
            <w:r w:rsidRPr="00D93BF7">
              <w:rPr>
                <w:sz w:val="20"/>
                <w:szCs w:val="20"/>
              </w:rPr>
              <w:t xml:space="preserve">to be filled at reporting </w:t>
            </w:r>
          </w:p>
          <w:p w14:paraId="471CC7CD" w14:textId="77777777" w:rsidR="006A528D" w:rsidRPr="00D93BF7" w:rsidRDefault="006A528D" w:rsidP="00DB0D0C">
            <w:pPr>
              <w:jc w:val="center"/>
              <w:rPr>
                <w:sz w:val="20"/>
                <w:szCs w:val="20"/>
              </w:rPr>
            </w:pPr>
            <w:r w:rsidRPr="00D93BF7">
              <w:rPr>
                <w:sz w:val="20"/>
                <w:szCs w:val="20"/>
              </w:rPr>
              <w:t>Max 50 words/milestone</w:t>
            </w:r>
          </w:p>
        </w:tc>
      </w:tr>
      <w:tr w:rsidR="006A528D" w:rsidRPr="00435011" w14:paraId="2C4FF4CE" w14:textId="38A8BFA1" w:rsidTr="006A528D">
        <w:trPr>
          <w:trHeight w:val="185"/>
        </w:trPr>
        <w:tc>
          <w:tcPr>
            <w:tcW w:w="409" w:type="pct"/>
            <w:shd w:val="clear" w:color="auto" w:fill="auto"/>
            <w:tcMar>
              <w:top w:w="100" w:type="dxa"/>
              <w:left w:w="100" w:type="dxa"/>
              <w:bottom w:w="100" w:type="dxa"/>
              <w:right w:w="100" w:type="dxa"/>
            </w:tcMar>
          </w:tcPr>
          <w:p w14:paraId="2E1566EB" w14:textId="37D79C6F" w:rsidR="006A528D" w:rsidRPr="00435011" w:rsidRDefault="006A528D" w:rsidP="000A64BB">
            <w:pPr>
              <w:rPr>
                <w:sz w:val="20"/>
                <w:szCs w:val="20"/>
              </w:rPr>
            </w:pPr>
            <w:r w:rsidRPr="00435011">
              <w:rPr>
                <w:sz w:val="20"/>
                <w:szCs w:val="20"/>
              </w:rPr>
              <w:t>FP3</w:t>
            </w:r>
          </w:p>
        </w:tc>
        <w:tc>
          <w:tcPr>
            <w:tcW w:w="486" w:type="pct"/>
            <w:shd w:val="clear" w:color="auto" w:fill="auto"/>
            <w:tcMar>
              <w:top w:w="100" w:type="dxa"/>
              <w:left w:w="100" w:type="dxa"/>
              <w:bottom w:w="100" w:type="dxa"/>
              <w:right w:w="100" w:type="dxa"/>
            </w:tcMar>
          </w:tcPr>
          <w:p w14:paraId="634CDDB3" w14:textId="5EE530AF" w:rsidR="006A528D" w:rsidRPr="00435011" w:rsidRDefault="006A528D" w:rsidP="000A64BB">
            <w:pPr>
              <w:rPr>
                <w:sz w:val="20"/>
                <w:szCs w:val="20"/>
              </w:rPr>
            </w:pPr>
            <w:r w:rsidRPr="00435011">
              <w:rPr>
                <w:sz w:val="20"/>
                <w:szCs w:val="20"/>
              </w:rPr>
              <w:t xml:space="preserve">FP3.O1. Pest and diseases controlled safely and with reduced </w:t>
            </w:r>
            <w:proofErr w:type="spellStart"/>
            <w:r w:rsidRPr="00435011">
              <w:rPr>
                <w:sz w:val="20"/>
                <w:szCs w:val="20"/>
              </w:rPr>
              <w:t>agro</w:t>
            </w:r>
            <w:proofErr w:type="spellEnd"/>
            <w:r w:rsidRPr="00435011">
              <w:rPr>
                <w:sz w:val="20"/>
                <w:szCs w:val="20"/>
              </w:rPr>
              <w:t>- chemical inputs</w:t>
            </w:r>
          </w:p>
          <w:p w14:paraId="061A0045" w14:textId="77777777" w:rsidR="006A528D" w:rsidRPr="00435011" w:rsidRDefault="006A528D" w:rsidP="000A64BB">
            <w:pPr>
              <w:ind w:right="100"/>
              <w:rPr>
                <w:sz w:val="20"/>
                <w:szCs w:val="20"/>
              </w:rPr>
            </w:pPr>
          </w:p>
        </w:tc>
        <w:tc>
          <w:tcPr>
            <w:tcW w:w="753" w:type="pct"/>
            <w:shd w:val="clear" w:color="auto" w:fill="auto"/>
            <w:tcMar>
              <w:top w:w="100" w:type="dxa"/>
              <w:left w:w="100" w:type="dxa"/>
              <w:bottom w:w="100" w:type="dxa"/>
              <w:right w:w="100" w:type="dxa"/>
            </w:tcMar>
          </w:tcPr>
          <w:p w14:paraId="2E8901B4" w14:textId="1048C8DE" w:rsidR="006A528D" w:rsidRPr="009079FF" w:rsidRDefault="006A528D" w:rsidP="000A64BB">
            <w:pPr>
              <w:ind w:right="100"/>
              <w:rPr>
                <w:color w:val="000000" w:themeColor="text1"/>
                <w:sz w:val="20"/>
                <w:szCs w:val="20"/>
                <w:highlight w:val="white"/>
              </w:rPr>
            </w:pPr>
            <w:r w:rsidRPr="009079FF">
              <w:rPr>
                <w:color w:val="000000" w:themeColor="text1"/>
                <w:sz w:val="20"/>
                <w:szCs w:val="20"/>
              </w:rPr>
              <w:t xml:space="preserve">Reported work covers West Africa and South Asia and includes testing efficiency of plant extracts, parasitoids, fungicides, genetics for both varieties and pathogens and finally </w:t>
            </w:r>
            <w:r w:rsidRPr="009079FF">
              <w:rPr>
                <w:color w:val="000000" w:themeColor="text1"/>
                <w:sz w:val="20"/>
                <w:szCs w:val="20"/>
              </w:rPr>
              <w:lastRenderedPageBreak/>
              <w:t>changes in disease incidence in link with climate change.</w:t>
            </w:r>
          </w:p>
        </w:tc>
        <w:tc>
          <w:tcPr>
            <w:tcW w:w="501" w:type="pct"/>
            <w:shd w:val="clear" w:color="auto" w:fill="auto"/>
            <w:tcMar>
              <w:top w:w="100" w:type="dxa"/>
              <w:left w:w="100" w:type="dxa"/>
              <w:bottom w:w="100" w:type="dxa"/>
              <w:right w:w="100" w:type="dxa"/>
            </w:tcMar>
          </w:tcPr>
          <w:p w14:paraId="5913176D" w14:textId="0381DB18" w:rsidR="006A528D" w:rsidRPr="00435011" w:rsidRDefault="006A528D" w:rsidP="000A64BB">
            <w:pPr>
              <w:ind w:right="100"/>
              <w:rPr>
                <w:sz w:val="20"/>
                <w:szCs w:val="20"/>
              </w:rPr>
            </w:pPr>
            <w:r w:rsidRPr="00435011">
              <w:rPr>
                <w:sz w:val="20"/>
                <w:szCs w:val="20"/>
              </w:rPr>
              <w:lastRenderedPageBreak/>
              <w:t>Pest and diseases management components for the target pests in different regions fine-tuned</w:t>
            </w:r>
          </w:p>
        </w:tc>
        <w:tc>
          <w:tcPr>
            <w:tcW w:w="670" w:type="pct"/>
            <w:shd w:val="clear" w:color="auto" w:fill="auto"/>
            <w:tcMar>
              <w:top w:w="100" w:type="dxa"/>
              <w:left w:w="100" w:type="dxa"/>
              <w:bottom w:w="100" w:type="dxa"/>
              <w:right w:w="100" w:type="dxa"/>
            </w:tcMar>
          </w:tcPr>
          <w:p w14:paraId="4C76A3E9" w14:textId="56C5112A" w:rsidR="006A528D" w:rsidRPr="00435011" w:rsidRDefault="006A528D" w:rsidP="000A64BB">
            <w:pPr>
              <w:rPr>
                <w:sz w:val="20"/>
                <w:szCs w:val="20"/>
              </w:rPr>
            </w:pPr>
            <w:r>
              <w:rPr>
                <w:sz w:val="20"/>
                <w:szCs w:val="20"/>
              </w:rPr>
              <w:t>Extended</w:t>
            </w:r>
          </w:p>
        </w:tc>
        <w:tc>
          <w:tcPr>
            <w:tcW w:w="1091" w:type="pct"/>
          </w:tcPr>
          <w:p w14:paraId="7E7B1063" w14:textId="0D31C9B9" w:rsidR="006A528D" w:rsidRPr="00435011" w:rsidRDefault="006A528D" w:rsidP="000A64BB">
            <w:pPr>
              <w:rPr>
                <w:sz w:val="20"/>
                <w:szCs w:val="20"/>
              </w:rPr>
            </w:pPr>
            <w:r>
              <w:rPr>
                <w:sz w:val="20"/>
                <w:szCs w:val="20"/>
              </w:rPr>
              <w:t>1, 2, and 6</w:t>
            </w:r>
          </w:p>
        </w:tc>
        <w:tc>
          <w:tcPr>
            <w:tcW w:w="1090" w:type="pct"/>
            <w:shd w:val="clear" w:color="auto" w:fill="auto"/>
            <w:tcMar>
              <w:top w:w="100" w:type="dxa"/>
              <w:left w:w="100" w:type="dxa"/>
              <w:bottom w:w="100" w:type="dxa"/>
              <w:right w:w="100" w:type="dxa"/>
            </w:tcMar>
          </w:tcPr>
          <w:p w14:paraId="523091A3" w14:textId="77777777" w:rsidR="006A528D" w:rsidRPr="00435011" w:rsidRDefault="006A528D" w:rsidP="000A64BB">
            <w:pPr>
              <w:rPr>
                <w:sz w:val="20"/>
                <w:szCs w:val="20"/>
              </w:rPr>
            </w:pPr>
          </w:p>
        </w:tc>
      </w:tr>
      <w:tr w:rsidR="006A528D" w:rsidRPr="00435011" w14:paraId="04A39611" w14:textId="27BED341" w:rsidTr="006A528D">
        <w:trPr>
          <w:trHeight w:val="185"/>
        </w:trPr>
        <w:tc>
          <w:tcPr>
            <w:tcW w:w="409" w:type="pct"/>
            <w:shd w:val="clear" w:color="auto" w:fill="auto"/>
            <w:tcMar>
              <w:top w:w="100" w:type="dxa"/>
              <w:left w:w="100" w:type="dxa"/>
              <w:bottom w:w="100" w:type="dxa"/>
              <w:right w:w="100" w:type="dxa"/>
            </w:tcMar>
          </w:tcPr>
          <w:p w14:paraId="200C4C3C" w14:textId="41287CB4" w:rsidR="006A528D" w:rsidRPr="00435011" w:rsidRDefault="006A528D" w:rsidP="000A64BB">
            <w:pPr>
              <w:rPr>
                <w:sz w:val="20"/>
                <w:szCs w:val="20"/>
              </w:rPr>
            </w:pPr>
            <w:r w:rsidRPr="00435011">
              <w:rPr>
                <w:sz w:val="20"/>
                <w:szCs w:val="20"/>
              </w:rPr>
              <w:t>FP3</w:t>
            </w:r>
          </w:p>
        </w:tc>
        <w:tc>
          <w:tcPr>
            <w:tcW w:w="486" w:type="pct"/>
            <w:shd w:val="clear" w:color="auto" w:fill="auto"/>
            <w:tcMar>
              <w:top w:w="100" w:type="dxa"/>
              <w:left w:w="100" w:type="dxa"/>
              <w:bottom w:w="100" w:type="dxa"/>
              <w:right w:w="100" w:type="dxa"/>
            </w:tcMar>
          </w:tcPr>
          <w:p w14:paraId="12D55DC3" w14:textId="3AC05F72" w:rsidR="006A528D" w:rsidRPr="00435011" w:rsidRDefault="006A528D" w:rsidP="000A64BB">
            <w:pPr>
              <w:rPr>
                <w:sz w:val="20"/>
                <w:szCs w:val="20"/>
              </w:rPr>
            </w:pPr>
            <w:r w:rsidRPr="00435011">
              <w:rPr>
                <w:sz w:val="20"/>
                <w:szCs w:val="20"/>
              </w:rPr>
              <w:t>FP3.O1. Soil-crop-water and nutrient interactions enhanced</w:t>
            </w:r>
          </w:p>
        </w:tc>
        <w:tc>
          <w:tcPr>
            <w:tcW w:w="753" w:type="pct"/>
            <w:shd w:val="clear" w:color="auto" w:fill="auto"/>
            <w:tcMar>
              <w:top w:w="100" w:type="dxa"/>
              <w:left w:w="100" w:type="dxa"/>
              <w:bottom w:w="100" w:type="dxa"/>
              <w:right w:w="100" w:type="dxa"/>
            </w:tcMar>
          </w:tcPr>
          <w:p w14:paraId="1E7AABA7" w14:textId="2D357C81" w:rsidR="006A528D" w:rsidRPr="009079FF" w:rsidRDefault="006A528D" w:rsidP="000A64BB">
            <w:pPr>
              <w:ind w:right="100"/>
              <w:rPr>
                <w:color w:val="000000" w:themeColor="text1"/>
                <w:sz w:val="20"/>
                <w:szCs w:val="20"/>
                <w:highlight w:val="white"/>
              </w:rPr>
            </w:pPr>
            <w:r w:rsidRPr="009079FF">
              <w:rPr>
                <w:color w:val="000000" w:themeColor="text1"/>
                <w:sz w:val="20"/>
                <w:szCs w:val="20"/>
              </w:rPr>
              <w:t>Organic materials (woody litter, composted urban wastes) used alone or in combination with mineral fertilizers on sole crops (sorghum, millet, cowpea and peanut) or their combinations tested and validated in West Africa</w:t>
            </w:r>
          </w:p>
        </w:tc>
        <w:tc>
          <w:tcPr>
            <w:tcW w:w="501" w:type="pct"/>
            <w:shd w:val="clear" w:color="auto" w:fill="auto"/>
            <w:tcMar>
              <w:top w:w="100" w:type="dxa"/>
              <w:left w:w="100" w:type="dxa"/>
              <w:bottom w:w="100" w:type="dxa"/>
              <w:right w:w="100" w:type="dxa"/>
            </w:tcMar>
          </w:tcPr>
          <w:p w14:paraId="6317E6C7" w14:textId="4DA8B8B9" w:rsidR="006A528D" w:rsidRPr="00435011" w:rsidRDefault="006A528D" w:rsidP="000A64BB">
            <w:pPr>
              <w:ind w:right="100"/>
              <w:rPr>
                <w:sz w:val="20"/>
                <w:szCs w:val="20"/>
              </w:rPr>
            </w:pPr>
            <w:r w:rsidRPr="00435011">
              <w:rPr>
                <w:sz w:val="20"/>
                <w:szCs w:val="20"/>
              </w:rPr>
              <w:t>Efficiency of nutrients and water improved</w:t>
            </w:r>
          </w:p>
        </w:tc>
        <w:tc>
          <w:tcPr>
            <w:tcW w:w="670" w:type="pct"/>
            <w:shd w:val="clear" w:color="auto" w:fill="auto"/>
            <w:tcMar>
              <w:top w:w="100" w:type="dxa"/>
              <w:left w:w="100" w:type="dxa"/>
              <w:bottom w:w="100" w:type="dxa"/>
              <w:right w:w="100" w:type="dxa"/>
            </w:tcMar>
          </w:tcPr>
          <w:p w14:paraId="26FD5A94" w14:textId="64E02763" w:rsidR="006A528D" w:rsidRPr="00435011" w:rsidRDefault="006A528D" w:rsidP="000A64BB">
            <w:pPr>
              <w:rPr>
                <w:sz w:val="20"/>
                <w:szCs w:val="20"/>
              </w:rPr>
            </w:pPr>
            <w:r>
              <w:rPr>
                <w:sz w:val="20"/>
                <w:szCs w:val="20"/>
              </w:rPr>
              <w:t>Extended</w:t>
            </w:r>
          </w:p>
        </w:tc>
        <w:tc>
          <w:tcPr>
            <w:tcW w:w="1091" w:type="pct"/>
          </w:tcPr>
          <w:p w14:paraId="6088A406" w14:textId="0653E1B3" w:rsidR="006A528D" w:rsidRPr="00435011" w:rsidRDefault="006A528D" w:rsidP="000A64BB">
            <w:pPr>
              <w:rPr>
                <w:sz w:val="20"/>
                <w:szCs w:val="20"/>
              </w:rPr>
            </w:pPr>
            <w:r>
              <w:rPr>
                <w:sz w:val="20"/>
                <w:szCs w:val="20"/>
              </w:rPr>
              <w:t>1, 2, and 6</w:t>
            </w:r>
          </w:p>
        </w:tc>
        <w:tc>
          <w:tcPr>
            <w:tcW w:w="1090" w:type="pct"/>
            <w:shd w:val="clear" w:color="auto" w:fill="auto"/>
            <w:tcMar>
              <w:top w:w="100" w:type="dxa"/>
              <w:left w:w="100" w:type="dxa"/>
              <w:bottom w:w="100" w:type="dxa"/>
              <w:right w:w="100" w:type="dxa"/>
            </w:tcMar>
          </w:tcPr>
          <w:p w14:paraId="75096639" w14:textId="77777777" w:rsidR="006A528D" w:rsidRPr="00435011" w:rsidRDefault="006A528D" w:rsidP="000A64BB">
            <w:pPr>
              <w:rPr>
                <w:sz w:val="20"/>
                <w:szCs w:val="20"/>
              </w:rPr>
            </w:pPr>
          </w:p>
        </w:tc>
      </w:tr>
      <w:tr w:rsidR="006A528D" w:rsidRPr="00435011" w14:paraId="3BD42AEB" w14:textId="5CC35E15" w:rsidTr="006A528D">
        <w:trPr>
          <w:trHeight w:val="185"/>
        </w:trPr>
        <w:tc>
          <w:tcPr>
            <w:tcW w:w="409" w:type="pct"/>
            <w:shd w:val="clear" w:color="auto" w:fill="auto"/>
            <w:tcMar>
              <w:top w:w="100" w:type="dxa"/>
              <w:left w:w="100" w:type="dxa"/>
              <w:bottom w:w="100" w:type="dxa"/>
              <w:right w:w="100" w:type="dxa"/>
            </w:tcMar>
          </w:tcPr>
          <w:p w14:paraId="6F391790" w14:textId="4A5AB187" w:rsidR="006A528D" w:rsidRPr="00435011" w:rsidRDefault="006A528D" w:rsidP="000A64BB">
            <w:pPr>
              <w:rPr>
                <w:sz w:val="20"/>
                <w:szCs w:val="20"/>
              </w:rPr>
            </w:pPr>
            <w:r w:rsidRPr="00435011">
              <w:rPr>
                <w:sz w:val="20"/>
                <w:szCs w:val="20"/>
              </w:rPr>
              <w:t>FP3</w:t>
            </w:r>
          </w:p>
        </w:tc>
        <w:tc>
          <w:tcPr>
            <w:tcW w:w="486" w:type="pct"/>
            <w:shd w:val="clear" w:color="auto" w:fill="auto"/>
            <w:tcMar>
              <w:top w:w="100" w:type="dxa"/>
              <w:left w:w="100" w:type="dxa"/>
              <w:bottom w:w="100" w:type="dxa"/>
              <w:right w:w="100" w:type="dxa"/>
            </w:tcMar>
          </w:tcPr>
          <w:p w14:paraId="7C49E22D" w14:textId="66F5D254" w:rsidR="006A528D" w:rsidRPr="00435011" w:rsidRDefault="006A528D" w:rsidP="000A64BB">
            <w:pPr>
              <w:ind w:right="100"/>
              <w:rPr>
                <w:sz w:val="20"/>
                <w:szCs w:val="20"/>
              </w:rPr>
            </w:pPr>
            <w:r w:rsidRPr="00435011">
              <w:rPr>
                <w:sz w:val="20"/>
                <w:szCs w:val="20"/>
              </w:rPr>
              <w:t>FP3.O2. Cropping systems sustainably intensified and diversified</w:t>
            </w:r>
          </w:p>
        </w:tc>
        <w:tc>
          <w:tcPr>
            <w:tcW w:w="753" w:type="pct"/>
            <w:shd w:val="clear" w:color="auto" w:fill="auto"/>
            <w:tcMar>
              <w:top w:w="100" w:type="dxa"/>
              <w:left w:w="100" w:type="dxa"/>
              <w:bottom w:w="100" w:type="dxa"/>
              <w:right w:w="100" w:type="dxa"/>
            </w:tcMar>
          </w:tcPr>
          <w:p w14:paraId="3976C3B8" w14:textId="2F86F1C5" w:rsidR="006A528D" w:rsidRPr="00435011" w:rsidRDefault="006A528D" w:rsidP="000A64BB">
            <w:pPr>
              <w:ind w:right="100"/>
              <w:rPr>
                <w:sz w:val="20"/>
                <w:szCs w:val="20"/>
                <w:highlight w:val="white"/>
              </w:rPr>
            </w:pPr>
          </w:p>
        </w:tc>
        <w:tc>
          <w:tcPr>
            <w:tcW w:w="501" w:type="pct"/>
            <w:shd w:val="clear" w:color="auto" w:fill="auto"/>
            <w:tcMar>
              <w:top w:w="100" w:type="dxa"/>
              <w:left w:w="100" w:type="dxa"/>
              <w:bottom w:w="100" w:type="dxa"/>
              <w:right w:w="100" w:type="dxa"/>
            </w:tcMar>
          </w:tcPr>
          <w:p w14:paraId="05A9E637" w14:textId="77777777" w:rsidR="006A528D" w:rsidRPr="00435011" w:rsidRDefault="006A528D" w:rsidP="000A64BB">
            <w:pPr>
              <w:rPr>
                <w:sz w:val="20"/>
                <w:szCs w:val="20"/>
              </w:rPr>
            </w:pPr>
            <w:r w:rsidRPr="00435011">
              <w:rPr>
                <w:sz w:val="20"/>
                <w:szCs w:val="20"/>
              </w:rPr>
              <w:t>Map out areas suitable for crop diversification using GIS. Participatory field trials under smallholder conditions to evaluate the different cropping systems under different environments in different countries for farmers with landholdings less than 1 ha</w:t>
            </w:r>
          </w:p>
          <w:p w14:paraId="1C3F4EED" w14:textId="77777777" w:rsidR="006A528D" w:rsidRPr="00435011" w:rsidRDefault="006A528D" w:rsidP="000A64BB">
            <w:pPr>
              <w:ind w:right="100"/>
              <w:rPr>
                <w:sz w:val="20"/>
                <w:szCs w:val="20"/>
              </w:rPr>
            </w:pPr>
          </w:p>
        </w:tc>
        <w:tc>
          <w:tcPr>
            <w:tcW w:w="670" w:type="pct"/>
            <w:shd w:val="clear" w:color="auto" w:fill="auto"/>
            <w:tcMar>
              <w:top w:w="100" w:type="dxa"/>
              <w:left w:w="100" w:type="dxa"/>
              <w:bottom w:w="100" w:type="dxa"/>
              <w:right w:w="100" w:type="dxa"/>
            </w:tcMar>
          </w:tcPr>
          <w:p w14:paraId="43C38ED9" w14:textId="5870D91B" w:rsidR="006A528D" w:rsidRPr="00435011" w:rsidRDefault="006A528D" w:rsidP="000A64BB">
            <w:pPr>
              <w:rPr>
                <w:sz w:val="20"/>
                <w:szCs w:val="20"/>
              </w:rPr>
            </w:pPr>
            <w:r>
              <w:rPr>
                <w:sz w:val="20"/>
                <w:szCs w:val="20"/>
              </w:rPr>
              <w:t>Extended</w:t>
            </w:r>
          </w:p>
        </w:tc>
        <w:tc>
          <w:tcPr>
            <w:tcW w:w="1091" w:type="pct"/>
          </w:tcPr>
          <w:p w14:paraId="404BEFE0" w14:textId="7C45D4B8" w:rsidR="006A528D" w:rsidRPr="00435011" w:rsidRDefault="006A528D" w:rsidP="000A64BB">
            <w:pPr>
              <w:rPr>
                <w:sz w:val="20"/>
                <w:szCs w:val="20"/>
              </w:rPr>
            </w:pPr>
            <w:r>
              <w:rPr>
                <w:sz w:val="20"/>
                <w:szCs w:val="20"/>
              </w:rPr>
              <w:t>1, 2, and 6</w:t>
            </w:r>
          </w:p>
        </w:tc>
        <w:tc>
          <w:tcPr>
            <w:tcW w:w="1090" w:type="pct"/>
            <w:shd w:val="clear" w:color="auto" w:fill="auto"/>
            <w:tcMar>
              <w:top w:w="100" w:type="dxa"/>
              <w:left w:w="100" w:type="dxa"/>
              <w:bottom w:w="100" w:type="dxa"/>
              <w:right w:w="100" w:type="dxa"/>
            </w:tcMar>
          </w:tcPr>
          <w:p w14:paraId="3C3E446F" w14:textId="77777777" w:rsidR="006A528D" w:rsidRPr="00435011" w:rsidRDefault="006A528D" w:rsidP="000A64BB">
            <w:pPr>
              <w:rPr>
                <w:sz w:val="20"/>
                <w:szCs w:val="20"/>
              </w:rPr>
            </w:pPr>
          </w:p>
        </w:tc>
      </w:tr>
      <w:tr w:rsidR="006A528D" w:rsidRPr="00435011" w14:paraId="4A5D416F" w14:textId="61F17FC1" w:rsidTr="006A528D">
        <w:trPr>
          <w:trHeight w:val="185"/>
        </w:trPr>
        <w:tc>
          <w:tcPr>
            <w:tcW w:w="409" w:type="pct"/>
            <w:shd w:val="clear" w:color="auto" w:fill="auto"/>
            <w:tcMar>
              <w:top w:w="100" w:type="dxa"/>
              <w:left w:w="100" w:type="dxa"/>
              <w:bottom w:w="100" w:type="dxa"/>
              <w:right w:w="100" w:type="dxa"/>
            </w:tcMar>
          </w:tcPr>
          <w:p w14:paraId="4253A8FE" w14:textId="145955F9" w:rsidR="006A528D" w:rsidRPr="00435011" w:rsidRDefault="006A528D" w:rsidP="000A64BB">
            <w:pPr>
              <w:rPr>
                <w:sz w:val="20"/>
                <w:szCs w:val="20"/>
              </w:rPr>
            </w:pPr>
            <w:r w:rsidRPr="00435011">
              <w:rPr>
                <w:sz w:val="20"/>
                <w:szCs w:val="20"/>
              </w:rPr>
              <w:lastRenderedPageBreak/>
              <w:t>FP3</w:t>
            </w:r>
          </w:p>
        </w:tc>
        <w:tc>
          <w:tcPr>
            <w:tcW w:w="486" w:type="pct"/>
            <w:shd w:val="clear" w:color="auto" w:fill="auto"/>
            <w:tcMar>
              <w:top w:w="100" w:type="dxa"/>
              <w:left w:w="100" w:type="dxa"/>
              <w:bottom w:w="100" w:type="dxa"/>
              <w:right w:w="100" w:type="dxa"/>
            </w:tcMar>
          </w:tcPr>
          <w:p w14:paraId="5B7B2B26" w14:textId="0B92AF9D" w:rsidR="006A528D" w:rsidRPr="00435011" w:rsidRDefault="006A528D" w:rsidP="000A64BB">
            <w:pPr>
              <w:rPr>
                <w:sz w:val="20"/>
                <w:szCs w:val="20"/>
              </w:rPr>
            </w:pPr>
            <w:r w:rsidRPr="00435011">
              <w:rPr>
                <w:sz w:val="20"/>
                <w:szCs w:val="20"/>
              </w:rPr>
              <w:t>FP3.O2. Cropping systems sustainably intensified and diversified/</w:t>
            </w:r>
          </w:p>
          <w:p w14:paraId="1E86DFE8" w14:textId="77777777" w:rsidR="006A528D" w:rsidRPr="00435011" w:rsidRDefault="006A528D" w:rsidP="000A64BB">
            <w:pPr>
              <w:ind w:right="100"/>
              <w:rPr>
                <w:sz w:val="20"/>
                <w:szCs w:val="20"/>
              </w:rPr>
            </w:pPr>
          </w:p>
        </w:tc>
        <w:tc>
          <w:tcPr>
            <w:tcW w:w="753" w:type="pct"/>
            <w:shd w:val="clear" w:color="auto" w:fill="auto"/>
            <w:tcMar>
              <w:top w:w="100" w:type="dxa"/>
              <w:left w:w="100" w:type="dxa"/>
              <w:bottom w:w="100" w:type="dxa"/>
              <w:right w:w="100" w:type="dxa"/>
            </w:tcMar>
          </w:tcPr>
          <w:p w14:paraId="374893A2" w14:textId="4A7A24E4" w:rsidR="006A528D" w:rsidRPr="00435011" w:rsidRDefault="006A528D" w:rsidP="000A64BB">
            <w:pPr>
              <w:ind w:right="100"/>
              <w:rPr>
                <w:sz w:val="20"/>
                <w:szCs w:val="20"/>
                <w:highlight w:val="white"/>
              </w:rPr>
            </w:pPr>
          </w:p>
        </w:tc>
        <w:tc>
          <w:tcPr>
            <w:tcW w:w="501" w:type="pct"/>
            <w:shd w:val="clear" w:color="auto" w:fill="auto"/>
            <w:tcMar>
              <w:top w:w="100" w:type="dxa"/>
              <w:left w:w="100" w:type="dxa"/>
              <w:bottom w:w="100" w:type="dxa"/>
              <w:right w:w="100" w:type="dxa"/>
            </w:tcMar>
          </w:tcPr>
          <w:p w14:paraId="76548B36" w14:textId="21EFA84D" w:rsidR="006A528D" w:rsidRPr="00435011" w:rsidRDefault="006A528D" w:rsidP="000A64BB">
            <w:pPr>
              <w:ind w:right="100"/>
              <w:rPr>
                <w:sz w:val="20"/>
                <w:szCs w:val="20"/>
              </w:rPr>
            </w:pPr>
            <w:r w:rsidRPr="00435011">
              <w:rPr>
                <w:sz w:val="20"/>
                <w:szCs w:val="20"/>
              </w:rPr>
              <w:t>At least two options per site per country to promote diversified, profitable and sustainable crop livestock systems discussed and agreed upon with local communities and researchers</w:t>
            </w:r>
          </w:p>
        </w:tc>
        <w:tc>
          <w:tcPr>
            <w:tcW w:w="670" w:type="pct"/>
            <w:shd w:val="clear" w:color="auto" w:fill="auto"/>
            <w:tcMar>
              <w:top w:w="100" w:type="dxa"/>
              <w:left w:w="100" w:type="dxa"/>
              <w:bottom w:w="100" w:type="dxa"/>
              <w:right w:w="100" w:type="dxa"/>
            </w:tcMar>
          </w:tcPr>
          <w:p w14:paraId="246D7CE5" w14:textId="136B3C89" w:rsidR="006A528D" w:rsidRPr="00435011" w:rsidRDefault="006A528D" w:rsidP="000A64BB">
            <w:pPr>
              <w:rPr>
                <w:sz w:val="20"/>
                <w:szCs w:val="20"/>
              </w:rPr>
            </w:pPr>
            <w:r>
              <w:rPr>
                <w:sz w:val="20"/>
                <w:szCs w:val="20"/>
              </w:rPr>
              <w:t>Extended</w:t>
            </w:r>
          </w:p>
        </w:tc>
        <w:tc>
          <w:tcPr>
            <w:tcW w:w="1091" w:type="pct"/>
          </w:tcPr>
          <w:p w14:paraId="175D34C9" w14:textId="13FE06F3" w:rsidR="006A528D" w:rsidRPr="00435011" w:rsidRDefault="006A528D" w:rsidP="000A64BB">
            <w:pPr>
              <w:rPr>
                <w:sz w:val="20"/>
                <w:szCs w:val="20"/>
              </w:rPr>
            </w:pPr>
            <w:r>
              <w:rPr>
                <w:sz w:val="20"/>
                <w:szCs w:val="20"/>
              </w:rPr>
              <w:t>1, 2, and 6</w:t>
            </w:r>
          </w:p>
        </w:tc>
        <w:tc>
          <w:tcPr>
            <w:tcW w:w="1090" w:type="pct"/>
            <w:shd w:val="clear" w:color="auto" w:fill="auto"/>
            <w:tcMar>
              <w:top w:w="100" w:type="dxa"/>
              <w:left w:w="100" w:type="dxa"/>
              <w:bottom w:w="100" w:type="dxa"/>
              <w:right w:w="100" w:type="dxa"/>
            </w:tcMar>
          </w:tcPr>
          <w:p w14:paraId="6DBEC375" w14:textId="77777777" w:rsidR="006A528D" w:rsidRPr="00435011" w:rsidRDefault="006A528D" w:rsidP="000A64BB">
            <w:pPr>
              <w:rPr>
                <w:sz w:val="20"/>
                <w:szCs w:val="20"/>
              </w:rPr>
            </w:pPr>
          </w:p>
        </w:tc>
      </w:tr>
      <w:tr w:rsidR="006A528D" w:rsidRPr="00435011" w14:paraId="2F251D78" w14:textId="021861B3" w:rsidTr="006A528D">
        <w:trPr>
          <w:trHeight w:val="185"/>
        </w:trPr>
        <w:tc>
          <w:tcPr>
            <w:tcW w:w="409" w:type="pct"/>
            <w:shd w:val="clear" w:color="auto" w:fill="auto"/>
            <w:tcMar>
              <w:top w:w="100" w:type="dxa"/>
              <w:left w:w="100" w:type="dxa"/>
              <w:bottom w:w="100" w:type="dxa"/>
              <w:right w:w="100" w:type="dxa"/>
            </w:tcMar>
          </w:tcPr>
          <w:p w14:paraId="15B339AC" w14:textId="4243E156" w:rsidR="006A528D" w:rsidRPr="00435011" w:rsidRDefault="006A528D" w:rsidP="000A64BB">
            <w:pPr>
              <w:rPr>
                <w:sz w:val="20"/>
                <w:szCs w:val="20"/>
              </w:rPr>
            </w:pPr>
            <w:r w:rsidRPr="00435011">
              <w:rPr>
                <w:sz w:val="20"/>
                <w:szCs w:val="20"/>
              </w:rPr>
              <w:t>FP3</w:t>
            </w:r>
          </w:p>
        </w:tc>
        <w:tc>
          <w:tcPr>
            <w:tcW w:w="486" w:type="pct"/>
            <w:shd w:val="clear" w:color="auto" w:fill="auto"/>
            <w:tcMar>
              <w:top w:w="100" w:type="dxa"/>
              <w:left w:w="100" w:type="dxa"/>
              <w:bottom w:w="100" w:type="dxa"/>
              <w:right w:w="100" w:type="dxa"/>
            </w:tcMar>
          </w:tcPr>
          <w:p w14:paraId="58746D9C" w14:textId="42083471" w:rsidR="006A528D" w:rsidRPr="00435011" w:rsidRDefault="006A528D" w:rsidP="000A64BB">
            <w:pPr>
              <w:rPr>
                <w:sz w:val="20"/>
                <w:szCs w:val="20"/>
              </w:rPr>
            </w:pPr>
            <w:r w:rsidRPr="00435011">
              <w:rPr>
                <w:sz w:val="20"/>
                <w:szCs w:val="20"/>
              </w:rPr>
              <w:t xml:space="preserve">FP3.O3. Tested, adapted and validated options applied for sustainable intensification and livelihood diversification by farmers </w:t>
            </w:r>
          </w:p>
          <w:p w14:paraId="17B83E19" w14:textId="77777777" w:rsidR="006A528D" w:rsidRPr="00435011" w:rsidRDefault="006A528D" w:rsidP="000A64BB">
            <w:pPr>
              <w:ind w:right="100"/>
              <w:rPr>
                <w:sz w:val="20"/>
                <w:szCs w:val="20"/>
              </w:rPr>
            </w:pPr>
          </w:p>
        </w:tc>
        <w:tc>
          <w:tcPr>
            <w:tcW w:w="753" w:type="pct"/>
            <w:shd w:val="clear" w:color="auto" w:fill="auto"/>
            <w:tcMar>
              <w:top w:w="100" w:type="dxa"/>
              <w:left w:w="100" w:type="dxa"/>
              <w:bottom w:w="100" w:type="dxa"/>
              <w:right w:w="100" w:type="dxa"/>
            </w:tcMar>
          </w:tcPr>
          <w:p w14:paraId="12330AEB" w14:textId="4CE74EE0" w:rsidR="006A528D" w:rsidRPr="00435011" w:rsidRDefault="006A528D" w:rsidP="000A64BB">
            <w:pPr>
              <w:ind w:right="100"/>
              <w:rPr>
                <w:sz w:val="20"/>
                <w:szCs w:val="20"/>
                <w:highlight w:val="white"/>
              </w:rPr>
            </w:pPr>
            <w:r w:rsidRPr="00435011">
              <w:rPr>
                <w:bCs/>
                <w:sz w:val="20"/>
                <w:szCs w:val="20"/>
                <w:highlight w:val="white"/>
                <w:lang w:val="en-IN"/>
              </w:rPr>
              <w:t>Impact assessment across scales and dimensions, Evaluating trade-offs and co-designing farming systems for enhanced resilience and income, Information and knowledge for targeting gender and nutrition under GLDC farming systems</w:t>
            </w:r>
          </w:p>
        </w:tc>
        <w:tc>
          <w:tcPr>
            <w:tcW w:w="501" w:type="pct"/>
            <w:shd w:val="clear" w:color="auto" w:fill="auto"/>
            <w:tcMar>
              <w:top w:w="100" w:type="dxa"/>
              <w:left w:w="100" w:type="dxa"/>
              <w:bottom w:w="100" w:type="dxa"/>
              <w:right w:w="100" w:type="dxa"/>
            </w:tcMar>
          </w:tcPr>
          <w:p w14:paraId="4B3697F0" w14:textId="5BA7EBF3" w:rsidR="006A528D" w:rsidRPr="00435011" w:rsidRDefault="006A528D" w:rsidP="000A64BB">
            <w:pPr>
              <w:ind w:right="100"/>
              <w:rPr>
                <w:sz w:val="20"/>
                <w:szCs w:val="20"/>
              </w:rPr>
            </w:pPr>
            <w:r w:rsidRPr="00435011">
              <w:rPr>
                <w:sz w:val="20"/>
                <w:szCs w:val="20"/>
              </w:rPr>
              <w:t>Portfolios of household activities, enterprises and management practices that materially and equitably enhance livelihoods (as defined at sub- IDO level) while minimizing negative externalities.</w:t>
            </w:r>
          </w:p>
        </w:tc>
        <w:tc>
          <w:tcPr>
            <w:tcW w:w="670" w:type="pct"/>
            <w:shd w:val="clear" w:color="auto" w:fill="auto"/>
            <w:tcMar>
              <w:top w:w="100" w:type="dxa"/>
              <w:left w:w="100" w:type="dxa"/>
              <w:bottom w:w="100" w:type="dxa"/>
              <w:right w:w="100" w:type="dxa"/>
            </w:tcMar>
          </w:tcPr>
          <w:p w14:paraId="086F9F5E" w14:textId="3713E2B4" w:rsidR="006A528D" w:rsidRPr="00435011" w:rsidRDefault="006A528D" w:rsidP="000A64BB">
            <w:pPr>
              <w:rPr>
                <w:sz w:val="20"/>
                <w:szCs w:val="20"/>
              </w:rPr>
            </w:pPr>
            <w:r>
              <w:rPr>
                <w:sz w:val="20"/>
                <w:szCs w:val="20"/>
              </w:rPr>
              <w:t>Extended</w:t>
            </w:r>
          </w:p>
        </w:tc>
        <w:tc>
          <w:tcPr>
            <w:tcW w:w="1091" w:type="pct"/>
          </w:tcPr>
          <w:p w14:paraId="3D419012" w14:textId="10ECECEF" w:rsidR="006A528D" w:rsidRPr="00435011" w:rsidRDefault="006A528D" w:rsidP="000A64BB">
            <w:pPr>
              <w:rPr>
                <w:sz w:val="20"/>
                <w:szCs w:val="20"/>
              </w:rPr>
            </w:pPr>
            <w:r>
              <w:rPr>
                <w:sz w:val="20"/>
                <w:szCs w:val="20"/>
              </w:rPr>
              <w:t>1, 2, and 6</w:t>
            </w:r>
          </w:p>
        </w:tc>
        <w:tc>
          <w:tcPr>
            <w:tcW w:w="1090" w:type="pct"/>
            <w:shd w:val="clear" w:color="auto" w:fill="auto"/>
            <w:tcMar>
              <w:top w:w="100" w:type="dxa"/>
              <w:left w:w="100" w:type="dxa"/>
              <w:bottom w:w="100" w:type="dxa"/>
              <w:right w:w="100" w:type="dxa"/>
            </w:tcMar>
          </w:tcPr>
          <w:p w14:paraId="1740E1DA" w14:textId="77777777" w:rsidR="006A528D" w:rsidRPr="00435011" w:rsidRDefault="006A528D" w:rsidP="000A64BB">
            <w:pPr>
              <w:rPr>
                <w:sz w:val="20"/>
                <w:szCs w:val="20"/>
              </w:rPr>
            </w:pPr>
          </w:p>
        </w:tc>
      </w:tr>
    </w:tbl>
    <w:p w14:paraId="7F0DB861" w14:textId="77777777" w:rsidR="006E40C8" w:rsidRDefault="006E40C8" w:rsidP="006E40C8"/>
    <w:p w14:paraId="4C674F3C" w14:textId="77777777" w:rsidR="006E40C8" w:rsidRDefault="006E40C8" w:rsidP="006E40C8"/>
    <w:p w14:paraId="32577D26" w14:textId="77777777" w:rsidR="006E40C8" w:rsidRDefault="006E40C8" w:rsidP="006E40C8"/>
    <w:p w14:paraId="6168F82A" w14:textId="77777777" w:rsidR="006E40C8" w:rsidRDefault="006E40C8" w:rsidP="006E40C8"/>
    <w:p w14:paraId="1305498A" w14:textId="77777777" w:rsidR="006E40C8" w:rsidRDefault="006E40C8" w:rsidP="006E40C8"/>
    <w:p w14:paraId="4CE2E449" w14:textId="77777777" w:rsidR="006E40C8" w:rsidRDefault="006E40C8" w:rsidP="006E40C8"/>
    <w:p w14:paraId="375CA45B" w14:textId="69429EEB" w:rsidR="006E40C8" w:rsidRDefault="006E40C8" w:rsidP="006E40C8"/>
    <w:p w14:paraId="3BD7854C" w14:textId="56218BFA" w:rsidR="006E40C8" w:rsidRDefault="006E40C8" w:rsidP="006E40C8"/>
    <w:p w14:paraId="6003C7B7" w14:textId="77777777" w:rsidR="006E40C8" w:rsidRDefault="006E40C8" w:rsidP="006E40C8"/>
    <w:p w14:paraId="7819F6BF" w14:textId="77777777" w:rsidR="006E40C8" w:rsidRDefault="006E40C8" w:rsidP="006E40C8"/>
    <w:p w14:paraId="171BE65D" w14:textId="77777777" w:rsidR="006E40C8" w:rsidRPr="00413F1B" w:rsidRDefault="006E40C8" w:rsidP="006E40C8">
      <w:pPr>
        <w:pStyle w:val="Heading1"/>
        <w:rPr>
          <w:color w:val="BFBFBF" w:themeColor="background1" w:themeShade="BF"/>
          <w:sz w:val="24"/>
        </w:rPr>
      </w:pPr>
      <w:bookmarkStart w:id="24" w:name="_Toc531191907"/>
      <w:bookmarkStart w:id="25" w:name="_Ref531211898"/>
      <w:bookmarkStart w:id="26" w:name="_Ref531214738"/>
      <w:bookmarkStart w:id="27" w:name="_Toc531264773"/>
      <w:bookmarkStart w:id="28" w:name="_Hlk531117223"/>
      <w:r w:rsidRPr="00413F1B">
        <w:rPr>
          <w:color w:val="BFBFBF" w:themeColor="background1" w:themeShade="BF"/>
          <w:sz w:val="24"/>
        </w:rPr>
        <w:t xml:space="preserve">Table </w:t>
      </w:r>
      <w:r>
        <w:rPr>
          <w:color w:val="BFBFBF" w:themeColor="background1" w:themeShade="BF"/>
          <w:sz w:val="24"/>
        </w:rPr>
        <w:t>2</w:t>
      </w:r>
      <w:r w:rsidRPr="00413F1B">
        <w:rPr>
          <w:color w:val="BFBFBF" w:themeColor="background1" w:themeShade="BF"/>
          <w:sz w:val="24"/>
        </w:rPr>
        <w:t>: Evidence on Progress towards SRF targets (Sphere of interest)</w:t>
      </w:r>
      <w:bookmarkEnd w:id="24"/>
      <w:bookmarkEnd w:id="25"/>
      <w:bookmarkEnd w:id="26"/>
      <w:bookmarkEnd w:id="27"/>
      <w:r w:rsidRPr="00413F1B">
        <w:rPr>
          <w:color w:val="BFBFBF" w:themeColor="background1" w:themeShade="BF"/>
          <w:sz w:val="24"/>
        </w:rPr>
        <w:t xml:space="preserve"> </w:t>
      </w:r>
    </w:p>
    <w:p w14:paraId="246143B2" w14:textId="77777777" w:rsidR="006E40C8" w:rsidRDefault="006E40C8" w:rsidP="006E40C8">
      <w:pPr>
        <w:widowControl w:val="0"/>
        <w:pBdr>
          <w:top w:val="nil"/>
          <w:left w:val="nil"/>
          <w:bottom w:val="nil"/>
          <w:right w:val="nil"/>
          <w:between w:val="nil"/>
        </w:pBdr>
        <w:rPr>
          <w:color w:val="000000"/>
        </w:rPr>
      </w:pPr>
    </w:p>
    <w:p w14:paraId="426EC933" w14:textId="77777777" w:rsidR="006E40C8" w:rsidRDefault="006E40C8" w:rsidP="006E40C8">
      <w:pPr>
        <w:widowControl w:val="0"/>
        <w:pBdr>
          <w:top w:val="nil"/>
          <w:left w:val="nil"/>
          <w:bottom w:val="nil"/>
          <w:right w:val="nil"/>
          <w:between w:val="nil"/>
        </w:pBdr>
        <w:rPr>
          <w:color w:val="000000"/>
        </w:rPr>
      </w:pPr>
      <w:r>
        <w:rPr>
          <w:color w:val="000000"/>
        </w:rPr>
        <w:t xml:space="preserve">Instructions:  </w:t>
      </w:r>
    </w:p>
    <w:p w14:paraId="2F297295" w14:textId="77777777" w:rsidR="006E40C8" w:rsidRDefault="006E40C8" w:rsidP="006E40C8">
      <w:pPr>
        <w:widowControl w:val="0"/>
        <w:pBdr>
          <w:top w:val="nil"/>
          <w:left w:val="nil"/>
          <w:bottom w:val="nil"/>
          <w:right w:val="nil"/>
          <w:between w:val="nil"/>
        </w:pBdr>
        <w:rPr>
          <w:color w:val="000000"/>
        </w:rPr>
      </w:pPr>
    </w:p>
    <w:p w14:paraId="641D9BCA" w14:textId="144664FA" w:rsidR="006E40C8" w:rsidRDefault="006E40C8" w:rsidP="006E40C8">
      <w:pPr>
        <w:widowControl w:val="0"/>
        <w:pBdr>
          <w:top w:val="nil"/>
          <w:left w:val="nil"/>
          <w:bottom w:val="nil"/>
          <w:right w:val="nil"/>
          <w:between w:val="nil"/>
        </w:pBdr>
        <w:rPr>
          <w:color w:val="000000"/>
        </w:rPr>
      </w:pPr>
      <w:r>
        <w:rPr>
          <w:color w:val="000000"/>
        </w:rPr>
        <w:t xml:space="preserve">Please complete this table with any available high-quality evidence on progress that was published or made available in 2018. Do not hesitate to state, “no new evidence available this year”, in column 2 if necessary, since we are trying to demonstrate evidence gaps and the need for additional funding for this area.   </w:t>
      </w:r>
    </w:p>
    <w:p w14:paraId="5EEE702B" w14:textId="77777777" w:rsidR="006E40C8" w:rsidRDefault="006E40C8" w:rsidP="006E40C8">
      <w:pPr>
        <w:widowControl w:val="0"/>
        <w:pBdr>
          <w:top w:val="nil"/>
          <w:left w:val="nil"/>
          <w:bottom w:val="nil"/>
          <w:right w:val="nil"/>
          <w:between w:val="nil"/>
        </w:pBdr>
        <w:rPr>
          <w:color w:val="9900CC"/>
        </w:rPr>
      </w:pPr>
    </w:p>
    <w:p w14:paraId="7C520F03" w14:textId="77777777" w:rsidR="006E40C8" w:rsidRPr="00C33273" w:rsidRDefault="006E40C8" w:rsidP="006E40C8">
      <w:pPr>
        <w:widowControl w:val="0"/>
        <w:pBdr>
          <w:top w:val="nil"/>
          <w:left w:val="nil"/>
          <w:bottom w:val="nil"/>
          <w:right w:val="nil"/>
          <w:between w:val="nil"/>
        </w:pBdr>
      </w:pPr>
      <w:r w:rsidRPr="00C33273">
        <w:t xml:space="preserve">For examples of how this information can be phrased and referenced, please see Annex Table A </w:t>
      </w:r>
      <w:hyperlink r:id="rId11">
        <w:r w:rsidRPr="00C33273">
          <w:rPr>
            <w:u w:val="single"/>
          </w:rPr>
          <w:t>here</w:t>
        </w:r>
      </w:hyperlink>
      <w:r w:rsidRPr="00C33273">
        <w:t xml:space="preserve"> in the previous CGIAR Annual Performance Report.  Please provide information on all relevant SRF targets for a single study or innovation, to the extent possible.  Example:  please see in the 2017 report Annex Table A how findings from a single rice review have been allocated between targets for adoption, poverty and yield increases.   Insofar as possible, please also disaggregate the effect of different innovations (e.g. in the above example NERICA rice could potentially be separated from another group of CGIAR rice varieties).    </w:t>
      </w:r>
    </w:p>
    <w:p w14:paraId="7316EDC8" w14:textId="77777777" w:rsidR="006E40C8" w:rsidRPr="00C33273" w:rsidRDefault="006E40C8" w:rsidP="006E40C8">
      <w:pPr>
        <w:widowControl w:val="0"/>
        <w:pBdr>
          <w:top w:val="nil"/>
          <w:left w:val="nil"/>
          <w:bottom w:val="nil"/>
          <w:right w:val="nil"/>
          <w:between w:val="nil"/>
        </w:pBdr>
      </w:pPr>
    </w:p>
    <w:p w14:paraId="51AD100F" w14:textId="77777777" w:rsidR="006E40C8" w:rsidRPr="00B15D1B" w:rsidRDefault="006E40C8" w:rsidP="006E40C8">
      <w:pPr>
        <w:widowControl w:val="0"/>
        <w:rPr>
          <w:color w:val="FF0000"/>
        </w:rPr>
      </w:pPr>
      <w:r w:rsidRPr="00C33273">
        <w:t xml:space="preserve">If the adoption or impact data comes from a relevant innovation or contribution of the CGIAR prior to the CRP start-up (e.g. varieties released before the CRP start-up, which for most CRPs would be approximately 2012), then please support statements with published references, as shown in the 2017 Annual Report Annex Table A above.   </w:t>
      </w:r>
      <w:r w:rsidRPr="00C33273">
        <w:rPr>
          <w:u w:val="single"/>
        </w:rPr>
        <w:t>Nearly all adoption or impact studies fall into the above category.</w:t>
      </w:r>
      <w:r w:rsidRPr="00B15D1B">
        <w:rPr>
          <w:color w:val="7030A0"/>
          <w:u w:val="single"/>
        </w:rPr>
        <w:t xml:space="preserve">  </w:t>
      </w:r>
      <w:r w:rsidRPr="00B15D1B">
        <w:rPr>
          <w:color w:val="7030A0"/>
        </w:rPr>
        <w:t xml:space="preserve">  </w:t>
      </w:r>
      <w:r w:rsidRPr="00A418A6">
        <w:rPr>
          <w:color w:val="7B7B7B" w:themeColor="accent3" w:themeShade="BF"/>
        </w:rPr>
        <w:t xml:space="preserve">There are (as yet) a </w:t>
      </w:r>
      <w:r w:rsidRPr="00A418A6">
        <w:rPr>
          <w:color w:val="7B7B7B" w:themeColor="accent3" w:themeShade="BF"/>
          <w:u w:val="single"/>
        </w:rPr>
        <w:t>few</w:t>
      </w:r>
      <w:r w:rsidRPr="00A418A6">
        <w:rPr>
          <w:color w:val="7B7B7B" w:themeColor="accent3" w:themeShade="BF"/>
        </w:rPr>
        <w:t xml:space="preserve"> cases (two in 2017) in which the estimated figures for at-scale adoption or impact result from an innovation released within the CRP period, for example some biofortification numbers in 2017.  If this is the case, then the statement </w:t>
      </w:r>
      <w:r w:rsidRPr="00A418A6">
        <w:rPr>
          <w:color w:val="7B7B7B" w:themeColor="accent3" w:themeShade="BF"/>
          <w:u w:val="single"/>
        </w:rPr>
        <w:t>must</w:t>
      </w:r>
      <w:r w:rsidRPr="00A418A6">
        <w:rPr>
          <w:color w:val="7B7B7B" w:themeColor="accent3" w:themeShade="BF"/>
        </w:rPr>
        <w:t xml:space="preserve"> be supported by a link to an Outcome/ Impact Case Report </w:t>
      </w:r>
      <w:r w:rsidRPr="00A418A6">
        <w:rPr>
          <w:b/>
          <w:color w:val="7B7B7B" w:themeColor="accent3" w:themeShade="BF"/>
        </w:rPr>
        <w:t>Maturity Level 3</w:t>
      </w:r>
      <w:r w:rsidRPr="00A418A6">
        <w:rPr>
          <w:color w:val="7B7B7B" w:themeColor="accent3" w:themeShade="BF"/>
        </w:rPr>
        <w:t xml:space="preserve"> (or if not, with unique identifier from any appropriate repository</w:t>
      </w:r>
      <w:r>
        <w:rPr>
          <w:color w:val="7B7B7B" w:themeColor="accent3" w:themeShade="BF"/>
        </w:rPr>
        <w:t xml:space="preserve"> or publisher website</w:t>
      </w:r>
      <w:r w:rsidRPr="00A418A6">
        <w:rPr>
          <w:color w:val="7B7B7B" w:themeColor="accent3" w:themeShade="BF"/>
        </w:rPr>
        <w:t>).</w:t>
      </w:r>
      <w:r w:rsidRPr="00B15D1B">
        <w:rPr>
          <w:color w:val="FF0000"/>
        </w:rPr>
        <w:t xml:space="preserve"> </w:t>
      </w:r>
    </w:p>
    <w:p w14:paraId="774DF9C5" w14:textId="77777777" w:rsidR="006E40C8" w:rsidRDefault="006E40C8" w:rsidP="006E40C8">
      <w:pPr>
        <w:widowControl w:val="0"/>
        <w:rPr>
          <w:color w:val="FF0000"/>
          <w:sz w:val="20"/>
          <w:szCs w:val="20"/>
        </w:rPr>
      </w:pPr>
    </w:p>
    <w:p w14:paraId="0573F11B" w14:textId="77777777" w:rsidR="006E40C8" w:rsidRDefault="006E40C8" w:rsidP="006E40C8">
      <w:pPr>
        <w:widowControl w:val="0"/>
        <w:rPr>
          <w:color w:val="FF0000"/>
          <w:sz w:val="20"/>
          <w:szCs w:val="20"/>
        </w:rPr>
      </w:pPr>
      <w:bookmarkStart w:id="29" w:name="_46r0co2" w:colFirst="0" w:colLast="0"/>
      <w:bookmarkEnd w:id="28"/>
      <w:bookmarkEnd w:id="29"/>
    </w:p>
    <w:tbl>
      <w:tblPr>
        <w:tblW w:w="144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5"/>
        <w:gridCol w:w="5245"/>
        <w:gridCol w:w="3660"/>
      </w:tblGrid>
      <w:tr w:rsidR="006E40C8" w14:paraId="7CA50811" w14:textId="77777777" w:rsidTr="00DB0D0C">
        <w:trPr>
          <w:trHeight w:val="1582"/>
          <w:jc w:val="center"/>
        </w:trPr>
        <w:tc>
          <w:tcPr>
            <w:tcW w:w="558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BF55A12" w14:textId="77777777" w:rsidR="006E40C8" w:rsidRDefault="006E40C8" w:rsidP="00DB0D0C">
            <w:pPr>
              <w:keepNext/>
              <w:widowControl w:val="0"/>
              <w:jc w:val="center"/>
              <w:rPr>
                <w:b/>
                <w:sz w:val="20"/>
                <w:szCs w:val="20"/>
              </w:rPr>
            </w:pPr>
            <w:r>
              <w:rPr>
                <w:b/>
                <w:sz w:val="20"/>
                <w:szCs w:val="20"/>
              </w:rPr>
              <w:lastRenderedPageBreak/>
              <w:t>SLO Target (2022)</w:t>
            </w:r>
          </w:p>
          <w:p w14:paraId="1E8D4666" w14:textId="77777777" w:rsidR="006E40C8" w:rsidRDefault="006E40C8" w:rsidP="00DB0D0C">
            <w:pPr>
              <w:keepNext/>
              <w:widowControl w:val="0"/>
              <w:rPr>
                <w:b/>
                <w:sz w:val="20"/>
                <w:szCs w:val="20"/>
              </w:rPr>
            </w:pPr>
          </w:p>
          <w:p w14:paraId="2CD27313" w14:textId="77777777" w:rsidR="006E40C8" w:rsidRDefault="006E40C8" w:rsidP="00DB0D0C">
            <w:pPr>
              <w:keepNext/>
              <w:widowControl w:val="0"/>
              <w:rPr>
                <w:b/>
                <w:sz w:val="20"/>
                <w:szCs w:val="20"/>
              </w:rPr>
            </w:pPr>
          </w:p>
        </w:tc>
        <w:tc>
          <w:tcPr>
            <w:tcW w:w="524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0956656" w14:textId="77777777" w:rsidR="006E40C8" w:rsidRPr="00F45CE6" w:rsidRDefault="006E40C8" w:rsidP="00DB0D0C">
            <w:pPr>
              <w:keepNext/>
              <w:widowControl w:val="0"/>
              <w:rPr>
                <w:b/>
                <w:sz w:val="20"/>
                <w:szCs w:val="20"/>
              </w:rPr>
            </w:pPr>
            <w:r w:rsidRPr="00F45CE6">
              <w:rPr>
                <w:b/>
                <w:sz w:val="20"/>
                <w:szCs w:val="20"/>
              </w:rPr>
              <w:t xml:space="preserve">Brief summary of new evidence of CGIAR contribution </w:t>
            </w:r>
          </w:p>
          <w:p w14:paraId="1E83C131" w14:textId="77777777" w:rsidR="006E40C8" w:rsidRPr="00F45CE6" w:rsidRDefault="006E40C8" w:rsidP="00DB0D0C">
            <w:pPr>
              <w:keepNext/>
              <w:widowControl w:val="0"/>
              <w:rPr>
                <w:b/>
                <w:sz w:val="20"/>
                <w:szCs w:val="20"/>
              </w:rPr>
            </w:pPr>
          </w:p>
          <w:p w14:paraId="3F97475F" w14:textId="77777777" w:rsidR="006E40C8" w:rsidRDefault="006E40C8" w:rsidP="00DB0D0C">
            <w:pPr>
              <w:keepNext/>
              <w:widowControl w:val="0"/>
              <w:rPr>
                <w:i/>
                <w:sz w:val="20"/>
                <w:szCs w:val="20"/>
              </w:rPr>
            </w:pPr>
            <w:r w:rsidRPr="00F45CE6">
              <w:rPr>
                <w:sz w:val="20"/>
                <w:szCs w:val="20"/>
              </w:rPr>
              <w:t xml:space="preserve">[Put N/A if the specific SRF target is not applicable to your </w:t>
            </w:r>
            <w:r>
              <w:rPr>
                <w:sz w:val="20"/>
                <w:szCs w:val="20"/>
              </w:rPr>
              <w:t>FP</w:t>
            </w:r>
            <w:r w:rsidRPr="00F45CE6">
              <w:rPr>
                <w:sz w:val="20"/>
                <w:szCs w:val="20"/>
              </w:rPr>
              <w:t>.  Put “No new evidence in 2018” if the target is potentially relevant, but there is no new evidence available</w:t>
            </w:r>
            <w:r w:rsidRPr="00F45CE6">
              <w:rPr>
                <w:b/>
                <w:sz w:val="20"/>
                <w:szCs w:val="20"/>
              </w:rPr>
              <w:t xml:space="preserve">.  </w:t>
            </w:r>
            <w:r w:rsidRPr="00F45CE6">
              <w:rPr>
                <w:i/>
                <w:sz w:val="20"/>
                <w:szCs w:val="20"/>
              </w:rPr>
              <w:t>Spell out all acronyms.]</w:t>
            </w:r>
          </w:p>
          <w:p w14:paraId="2999E7CC" w14:textId="77777777" w:rsidR="006E40C8" w:rsidRDefault="006E40C8" w:rsidP="00DB0D0C">
            <w:pPr>
              <w:keepNext/>
              <w:widowControl w:val="0"/>
              <w:rPr>
                <w:i/>
                <w:sz w:val="20"/>
                <w:szCs w:val="20"/>
              </w:rPr>
            </w:pPr>
          </w:p>
          <w:p w14:paraId="105E4040" w14:textId="77777777" w:rsidR="006E40C8" w:rsidRPr="00F45CE6" w:rsidRDefault="006E40C8" w:rsidP="00DB0D0C">
            <w:pPr>
              <w:keepNext/>
              <w:widowControl w:val="0"/>
              <w:rPr>
                <w:b/>
                <w:sz w:val="20"/>
                <w:szCs w:val="20"/>
              </w:rPr>
            </w:pPr>
            <w:r>
              <w:rPr>
                <w:i/>
                <w:sz w:val="20"/>
                <w:szCs w:val="20"/>
              </w:rPr>
              <w:t>Maximum 150 words per entry.</w:t>
            </w:r>
          </w:p>
        </w:tc>
        <w:tc>
          <w:tcPr>
            <w:tcW w:w="3660" w:type="dxa"/>
            <w:tcBorders>
              <w:top w:val="single" w:sz="8" w:space="0" w:color="000000"/>
              <w:left w:val="single" w:sz="8" w:space="0" w:color="000000"/>
              <w:bottom w:val="single" w:sz="8" w:space="0" w:color="000000"/>
              <w:right w:val="single" w:sz="8" w:space="0" w:color="000000"/>
            </w:tcBorders>
            <w:shd w:val="clear" w:color="auto" w:fill="FFF2CC"/>
          </w:tcPr>
          <w:p w14:paraId="0AD38123" w14:textId="77777777" w:rsidR="006E40C8" w:rsidRPr="00F45CE6" w:rsidRDefault="006E40C8" w:rsidP="00DB0D0C">
            <w:pPr>
              <w:keepNext/>
              <w:widowControl w:val="0"/>
              <w:rPr>
                <w:sz w:val="20"/>
                <w:szCs w:val="20"/>
              </w:rPr>
            </w:pPr>
            <w:r w:rsidRPr="00F45CE6">
              <w:rPr>
                <w:b/>
                <w:sz w:val="20"/>
                <w:szCs w:val="20"/>
              </w:rPr>
              <w:t xml:space="preserve">Expected additional contribution before end of 2022 </w:t>
            </w:r>
            <w:r w:rsidRPr="00F45CE6">
              <w:rPr>
                <w:b/>
                <w:sz w:val="20"/>
                <w:szCs w:val="20"/>
              </w:rPr>
              <w:br/>
            </w:r>
            <w:r w:rsidRPr="00F45CE6">
              <w:rPr>
                <w:sz w:val="20"/>
                <w:szCs w:val="20"/>
              </w:rPr>
              <w:t>(if not already fully covered).</w:t>
            </w:r>
          </w:p>
          <w:p w14:paraId="6F0DE3CB" w14:textId="77777777" w:rsidR="006E40C8" w:rsidRPr="00F45CE6" w:rsidRDefault="006E40C8" w:rsidP="00DB0D0C">
            <w:pPr>
              <w:keepNext/>
              <w:widowControl w:val="0"/>
              <w:rPr>
                <w:sz w:val="20"/>
                <w:szCs w:val="20"/>
              </w:rPr>
            </w:pPr>
          </w:p>
          <w:p w14:paraId="02E8D8E9" w14:textId="77777777" w:rsidR="006E40C8" w:rsidRDefault="006E40C8" w:rsidP="00DB0D0C">
            <w:pPr>
              <w:keepNext/>
              <w:widowControl w:val="0"/>
              <w:rPr>
                <w:b/>
                <w:i/>
                <w:sz w:val="20"/>
                <w:szCs w:val="20"/>
              </w:rPr>
            </w:pPr>
            <w:r w:rsidRPr="00F45CE6">
              <w:rPr>
                <w:b/>
                <w:i/>
                <w:sz w:val="20"/>
                <w:szCs w:val="20"/>
              </w:rPr>
              <w:t>Optional narrative.  Evidence not required.</w:t>
            </w:r>
          </w:p>
          <w:p w14:paraId="39D6275B" w14:textId="77777777" w:rsidR="006E40C8" w:rsidRDefault="006E40C8" w:rsidP="00DB0D0C">
            <w:pPr>
              <w:keepNext/>
              <w:widowControl w:val="0"/>
              <w:rPr>
                <w:b/>
                <w:i/>
                <w:sz w:val="20"/>
                <w:szCs w:val="20"/>
              </w:rPr>
            </w:pPr>
          </w:p>
          <w:p w14:paraId="67B09730" w14:textId="77777777" w:rsidR="006E40C8" w:rsidRPr="00853D9C" w:rsidRDefault="006E40C8" w:rsidP="00DB0D0C">
            <w:pPr>
              <w:keepNext/>
              <w:widowControl w:val="0"/>
              <w:rPr>
                <w:i/>
                <w:sz w:val="20"/>
                <w:szCs w:val="20"/>
              </w:rPr>
            </w:pPr>
            <w:r w:rsidRPr="00853D9C">
              <w:rPr>
                <w:i/>
                <w:sz w:val="20"/>
                <w:szCs w:val="20"/>
              </w:rPr>
              <w:t>Max</w:t>
            </w:r>
            <w:r>
              <w:rPr>
                <w:i/>
                <w:sz w:val="20"/>
                <w:szCs w:val="20"/>
              </w:rPr>
              <w:t>.</w:t>
            </w:r>
            <w:r w:rsidRPr="00853D9C">
              <w:rPr>
                <w:i/>
                <w:sz w:val="20"/>
                <w:szCs w:val="20"/>
              </w:rPr>
              <w:t xml:space="preserve"> </w:t>
            </w:r>
            <w:r>
              <w:rPr>
                <w:i/>
                <w:sz w:val="20"/>
                <w:szCs w:val="20"/>
              </w:rPr>
              <w:t>100</w:t>
            </w:r>
            <w:r w:rsidRPr="00853D9C">
              <w:rPr>
                <w:i/>
                <w:sz w:val="20"/>
                <w:szCs w:val="20"/>
              </w:rPr>
              <w:t xml:space="preserve"> words</w:t>
            </w:r>
          </w:p>
        </w:tc>
      </w:tr>
      <w:tr w:rsidR="006E40C8" w14:paraId="6B9CB4F8" w14:textId="77777777" w:rsidTr="00DB0D0C">
        <w:trPr>
          <w:trHeight w:val="594"/>
          <w:jc w:val="center"/>
        </w:trPr>
        <w:tc>
          <w:tcPr>
            <w:tcW w:w="5585" w:type="dxa"/>
            <w:tcBorders>
              <w:top w:val="single" w:sz="8" w:space="0" w:color="000000"/>
            </w:tcBorders>
            <w:shd w:val="clear" w:color="auto" w:fill="FFF2CC"/>
            <w:tcMar>
              <w:top w:w="100" w:type="dxa"/>
              <w:left w:w="100" w:type="dxa"/>
              <w:bottom w:w="100" w:type="dxa"/>
              <w:right w:w="100" w:type="dxa"/>
            </w:tcMar>
          </w:tcPr>
          <w:p w14:paraId="62336923" w14:textId="77777777" w:rsidR="006E40C8" w:rsidRDefault="006E40C8" w:rsidP="00DB0D0C">
            <w:pPr>
              <w:keepNext/>
              <w:widowControl w:val="0"/>
              <w:rPr>
                <w:sz w:val="20"/>
                <w:szCs w:val="20"/>
              </w:rPr>
            </w:pPr>
            <w:r>
              <w:rPr>
                <w:b/>
                <w:sz w:val="20"/>
                <w:szCs w:val="20"/>
              </w:rPr>
              <w:t>1.1.</w:t>
            </w:r>
            <w:r>
              <w:rPr>
                <w:sz w:val="20"/>
                <w:szCs w:val="20"/>
              </w:rPr>
              <w:t xml:space="preserve"> 100 million more farm households have adopted improved varieties, breeds, trees, and/or management practices </w:t>
            </w:r>
          </w:p>
        </w:tc>
        <w:tc>
          <w:tcPr>
            <w:tcW w:w="5245" w:type="dxa"/>
            <w:tcBorders>
              <w:top w:val="single" w:sz="8" w:space="0" w:color="000000"/>
            </w:tcBorders>
            <w:tcMar>
              <w:top w:w="100" w:type="dxa"/>
              <w:left w:w="100" w:type="dxa"/>
              <w:bottom w:w="100" w:type="dxa"/>
              <w:right w:w="100" w:type="dxa"/>
            </w:tcMar>
          </w:tcPr>
          <w:p w14:paraId="69555262" w14:textId="78E24576" w:rsidR="006E40C8" w:rsidRPr="00FF79E9" w:rsidRDefault="006E40C8" w:rsidP="00DB0D0C">
            <w:pPr>
              <w:keepNext/>
              <w:widowControl w:val="0"/>
              <w:rPr>
                <w:color w:val="000099"/>
                <w:sz w:val="20"/>
                <w:szCs w:val="20"/>
              </w:rPr>
            </w:pPr>
            <w:r w:rsidRPr="00FF79E9">
              <w:rPr>
                <w:color w:val="000099"/>
                <w:sz w:val="20"/>
                <w:szCs w:val="20"/>
              </w:rPr>
              <w:t xml:space="preserve"> </w:t>
            </w:r>
            <w:r w:rsidR="00FF79E9" w:rsidRPr="00FF79E9">
              <w:rPr>
                <w:color w:val="000000"/>
                <w:sz w:val="20"/>
                <w:szCs w:val="20"/>
              </w:rPr>
              <w:t>No new evidence available this year</w:t>
            </w:r>
          </w:p>
        </w:tc>
        <w:tc>
          <w:tcPr>
            <w:tcW w:w="3660" w:type="dxa"/>
            <w:tcBorders>
              <w:top w:val="single" w:sz="8" w:space="0" w:color="000000"/>
            </w:tcBorders>
          </w:tcPr>
          <w:p w14:paraId="09465E4F" w14:textId="77777777" w:rsidR="006E40C8" w:rsidRDefault="006E40C8" w:rsidP="00DB0D0C">
            <w:pPr>
              <w:keepNext/>
              <w:widowControl w:val="0"/>
              <w:rPr>
                <w:color w:val="000099"/>
                <w:sz w:val="20"/>
                <w:szCs w:val="20"/>
              </w:rPr>
            </w:pPr>
          </w:p>
        </w:tc>
      </w:tr>
      <w:tr w:rsidR="00FF79E9" w14:paraId="5F07C9B4" w14:textId="77777777" w:rsidTr="00DB0D0C">
        <w:trPr>
          <w:trHeight w:val="500"/>
          <w:jc w:val="center"/>
        </w:trPr>
        <w:tc>
          <w:tcPr>
            <w:tcW w:w="5585" w:type="dxa"/>
            <w:shd w:val="clear" w:color="auto" w:fill="FFF2CC"/>
            <w:tcMar>
              <w:top w:w="100" w:type="dxa"/>
              <w:left w:w="100" w:type="dxa"/>
              <w:bottom w:w="100" w:type="dxa"/>
              <w:right w:w="100" w:type="dxa"/>
            </w:tcMar>
          </w:tcPr>
          <w:p w14:paraId="75D777BD" w14:textId="77777777" w:rsidR="00FF79E9" w:rsidRDefault="00FF79E9" w:rsidP="00FF79E9">
            <w:pPr>
              <w:keepNext/>
              <w:widowControl w:val="0"/>
              <w:rPr>
                <w:sz w:val="20"/>
                <w:szCs w:val="20"/>
              </w:rPr>
            </w:pPr>
            <w:r>
              <w:rPr>
                <w:b/>
                <w:sz w:val="20"/>
                <w:szCs w:val="20"/>
              </w:rPr>
              <w:t>1.2.</w:t>
            </w:r>
            <w:r>
              <w:rPr>
                <w:sz w:val="20"/>
                <w:szCs w:val="20"/>
              </w:rPr>
              <w:t xml:space="preserve"> 30 million people, of which 50% are women, assisted to exit poverty</w:t>
            </w:r>
          </w:p>
        </w:tc>
        <w:tc>
          <w:tcPr>
            <w:tcW w:w="5245" w:type="dxa"/>
            <w:tcMar>
              <w:top w:w="100" w:type="dxa"/>
              <w:left w:w="100" w:type="dxa"/>
              <w:bottom w:w="100" w:type="dxa"/>
              <w:right w:w="100" w:type="dxa"/>
            </w:tcMar>
          </w:tcPr>
          <w:p w14:paraId="6619925B" w14:textId="02F84D82" w:rsidR="00FF79E9" w:rsidRPr="00FF79E9" w:rsidRDefault="00FF79E9" w:rsidP="00FF79E9">
            <w:pPr>
              <w:keepNext/>
              <w:widowControl w:val="0"/>
              <w:rPr>
                <w:color w:val="000099"/>
                <w:sz w:val="20"/>
                <w:szCs w:val="20"/>
              </w:rPr>
            </w:pPr>
            <w:r w:rsidRPr="00FF79E9">
              <w:rPr>
                <w:color w:val="000000"/>
                <w:sz w:val="20"/>
                <w:szCs w:val="20"/>
              </w:rPr>
              <w:t>No new evidence available this year</w:t>
            </w:r>
          </w:p>
        </w:tc>
        <w:tc>
          <w:tcPr>
            <w:tcW w:w="3660" w:type="dxa"/>
          </w:tcPr>
          <w:p w14:paraId="7E10A145" w14:textId="77777777" w:rsidR="00FF79E9" w:rsidRDefault="00FF79E9" w:rsidP="00FF79E9">
            <w:pPr>
              <w:keepNext/>
              <w:widowControl w:val="0"/>
              <w:rPr>
                <w:color w:val="000099"/>
                <w:sz w:val="20"/>
                <w:szCs w:val="20"/>
              </w:rPr>
            </w:pPr>
          </w:p>
        </w:tc>
      </w:tr>
      <w:tr w:rsidR="00FF79E9" w14:paraId="5F425F68" w14:textId="77777777" w:rsidTr="00DB0D0C">
        <w:trPr>
          <w:trHeight w:val="616"/>
          <w:jc w:val="center"/>
        </w:trPr>
        <w:tc>
          <w:tcPr>
            <w:tcW w:w="5585" w:type="dxa"/>
            <w:shd w:val="clear" w:color="auto" w:fill="FFF2CC"/>
            <w:tcMar>
              <w:top w:w="100" w:type="dxa"/>
              <w:left w:w="100" w:type="dxa"/>
              <w:bottom w:w="100" w:type="dxa"/>
              <w:right w:w="100" w:type="dxa"/>
            </w:tcMar>
          </w:tcPr>
          <w:p w14:paraId="48D1DF1F" w14:textId="77777777" w:rsidR="00FF79E9" w:rsidRDefault="00FF79E9" w:rsidP="00FF79E9">
            <w:pPr>
              <w:keepNext/>
              <w:widowControl w:val="0"/>
              <w:rPr>
                <w:sz w:val="20"/>
                <w:szCs w:val="20"/>
              </w:rPr>
            </w:pPr>
            <w:r>
              <w:rPr>
                <w:b/>
                <w:sz w:val="20"/>
                <w:szCs w:val="20"/>
              </w:rPr>
              <w:t>2.1.</w:t>
            </w:r>
            <w:r>
              <w:rPr>
                <w:sz w:val="20"/>
                <w:szCs w:val="20"/>
              </w:rPr>
              <w:t xml:space="preserve"> Improve the rate of yield increase for major food staples from current &lt;1% to 1.2-1.5% per year</w:t>
            </w:r>
          </w:p>
        </w:tc>
        <w:tc>
          <w:tcPr>
            <w:tcW w:w="5245" w:type="dxa"/>
            <w:tcMar>
              <w:top w:w="100" w:type="dxa"/>
              <w:left w:w="100" w:type="dxa"/>
              <w:bottom w:w="100" w:type="dxa"/>
              <w:right w:w="100" w:type="dxa"/>
            </w:tcMar>
          </w:tcPr>
          <w:p w14:paraId="36699535" w14:textId="0AC23365" w:rsidR="00FF79E9" w:rsidRPr="00FF79E9" w:rsidRDefault="00FF79E9" w:rsidP="00FF79E9">
            <w:pPr>
              <w:keepNext/>
              <w:widowControl w:val="0"/>
              <w:rPr>
                <w:color w:val="000099"/>
                <w:sz w:val="20"/>
                <w:szCs w:val="20"/>
              </w:rPr>
            </w:pPr>
            <w:r w:rsidRPr="00FF79E9">
              <w:rPr>
                <w:color w:val="000000"/>
                <w:sz w:val="20"/>
                <w:szCs w:val="20"/>
              </w:rPr>
              <w:t>No new evidence available this year</w:t>
            </w:r>
          </w:p>
        </w:tc>
        <w:tc>
          <w:tcPr>
            <w:tcW w:w="3660" w:type="dxa"/>
          </w:tcPr>
          <w:p w14:paraId="0B8DF025" w14:textId="77777777" w:rsidR="00FF79E9" w:rsidRDefault="00FF79E9" w:rsidP="00FF79E9">
            <w:pPr>
              <w:keepNext/>
              <w:widowControl w:val="0"/>
              <w:rPr>
                <w:color w:val="000099"/>
                <w:sz w:val="20"/>
                <w:szCs w:val="20"/>
              </w:rPr>
            </w:pPr>
          </w:p>
        </w:tc>
      </w:tr>
      <w:tr w:rsidR="00FF79E9" w14:paraId="1F03442C" w14:textId="77777777" w:rsidTr="00DB0D0C">
        <w:trPr>
          <w:trHeight w:val="760"/>
          <w:jc w:val="center"/>
        </w:trPr>
        <w:tc>
          <w:tcPr>
            <w:tcW w:w="5585" w:type="dxa"/>
            <w:shd w:val="clear" w:color="auto" w:fill="FFF2CC"/>
            <w:tcMar>
              <w:top w:w="100" w:type="dxa"/>
              <w:left w:w="100" w:type="dxa"/>
              <w:bottom w:w="100" w:type="dxa"/>
              <w:right w:w="100" w:type="dxa"/>
            </w:tcMar>
          </w:tcPr>
          <w:p w14:paraId="1052F9D1" w14:textId="77777777" w:rsidR="00FF79E9" w:rsidRDefault="00FF79E9" w:rsidP="00FF79E9">
            <w:pPr>
              <w:widowControl w:val="0"/>
              <w:rPr>
                <w:sz w:val="20"/>
                <w:szCs w:val="20"/>
              </w:rPr>
            </w:pPr>
            <w:r>
              <w:rPr>
                <w:b/>
                <w:sz w:val="20"/>
                <w:szCs w:val="20"/>
              </w:rPr>
              <w:t>2.2.</w:t>
            </w:r>
            <w:r>
              <w:rPr>
                <w:sz w:val="20"/>
                <w:szCs w:val="20"/>
              </w:rPr>
              <w:t xml:space="preserve"> 30 million more people, of which 50% are women, meeting minimum dietary energy requirements</w:t>
            </w:r>
          </w:p>
        </w:tc>
        <w:tc>
          <w:tcPr>
            <w:tcW w:w="5245" w:type="dxa"/>
            <w:tcMar>
              <w:top w:w="100" w:type="dxa"/>
              <w:left w:w="100" w:type="dxa"/>
              <w:bottom w:w="100" w:type="dxa"/>
              <w:right w:w="100" w:type="dxa"/>
            </w:tcMar>
          </w:tcPr>
          <w:p w14:paraId="5A468304" w14:textId="573A61E4" w:rsidR="00FF79E9" w:rsidRPr="00FF79E9" w:rsidRDefault="00FF79E9" w:rsidP="00FF79E9">
            <w:pPr>
              <w:widowControl w:val="0"/>
              <w:rPr>
                <w:color w:val="000099"/>
                <w:sz w:val="20"/>
                <w:szCs w:val="20"/>
              </w:rPr>
            </w:pPr>
            <w:r w:rsidRPr="00FF79E9">
              <w:rPr>
                <w:color w:val="000000"/>
                <w:sz w:val="20"/>
                <w:szCs w:val="20"/>
              </w:rPr>
              <w:t>No new evidence available this year</w:t>
            </w:r>
          </w:p>
        </w:tc>
        <w:tc>
          <w:tcPr>
            <w:tcW w:w="3660" w:type="dxa"/>
          </w:tcPr>
          <w:p w14:paraId="5E1D2437" w14:textId="77777777" w:rsidR="00FF79E9" w:rsidRDefault="00FF79E9" w:rsidP="00FF79E9">
            <w:pPr>
              <w:widowControl w:val="0"/>
              <w:rPr>
                <w:color w:val="000099"/>
                <w:sz w:val="20"/>
                <w:szCs w:val="20"/>
              </w:rPr>
            </w:pPr>
          </w:p>
        </w:tc>
      </w:tr>
      <w:tr w:rsidR="00FF79E9" w14:paraId="35FDFE11" w14:textId="77777777" w:rsidTr="00DB0D0C">
        <w:trPr>
          <w:trHeight w:val="644"/>
          <w:jc w:val="center"/>
        </w:trPr>
        <w:tc>
          <w:tcPr>
            <w:tcW w:w="5585" w:type="dxa"/>
            <w:shd w:val="clear" w:color="auto" w:fill="FFF2CC"/>
            <w:tcMar>
              <w:top w:w="100" w:type="dxa"/>
              <w:left w:w="100" w:type="dxa"/>
              <w:bottom w:w="100" w:type="dxa"/>
              <w:right w:w="100" w:type="dxa"/>
            </w:tcMar>
          </w:tcPr>
          <w:p w14:paraId="5B5B1EEE" w14:textId="77777777" w:rsidR="00FF79E9" w:rsidRDefault="00FF79E9" w:rsidP="00FF79E9">
            <w:pPr>
              <w:widowControl w:val="0"/>
              <w:rPr>
                <w:sz w:val="20"/>
                <w:szCs w:val="20"/>
              </w:rPr>
            </w:pPr>
            <w:r>
              <w:rPr>
                <w:b/>
                <w:sz w:val="20"/>
                <w:szCs w:val="20"/>
              </w:rPr>
              <w:t>2.3.</w:t>
            </w:r>
            <w:r>
              <w:rPr>
                <w:sz w:val="20"/>
                <w:szCs w:val="20"/>
              </w:rPr>
              <w:t xml:space="preserve"> 150 million more people, of which 50% are women, without deficiencies in one or more essential micronutrients</w:t>
            </w:r>
          </w:p>
        </w:tc>
        <w:tc>
          <w:tcPr>
            <w:tcW w:w="5245" w:type="dxa"/>
            <w:tcMar>
              <w:top w:w="100" w:type="dxa"/>
              <w:left w:w="100" w:type="dxa"/>
              <w:bottom w:w="100" w:type="dxa"/>
              <w:right w:w="100" w:type="dxa"/>
            </w:tcMar>
          </w:tcPr>
          <w:p w14:paraId="51BE6D39" w14:textId="75CA3B23" w:rsidR="00FF79E9" w:rsidRPr="00FF79E9" w:rsidRDefault="00FF79E9" w:rsidP="00FF79E9">
            <w:pPr>
              <w:widowControl w:val="0"/>
              <w:rPr>
                <w:color w:val="000099"/>
                <w:sz w:val="20"/>
                <w:szCs w:val="20"/>
              </w:rPr>
            </w:pPr>
            <w:r w:rsidRPr="00FF79E9">
              <w:rPr>
                <w:color w:val="000000"/>
                <w:sz w:val="20"/>
                <w:szCs w:val="20"/>
              </w:rPr>
              <w:t>No new evidence available this year</w:t>
            </w:r>
          </w:p>
        </w:tc>
        <w:tc>
          <w:tcPr>
            <w:tcW w:w="3660" w:type="dxa"/>
          </w:tcPr>
          <w:p w14:paraId="1170F89B" w14:textId="77777777" w:rsidR="00FF79E9" w:rsidRDefault="00FF79E9" w:rsidP="00FF79E9">
            <w:pPr>
              <w:widowControl w:val="0"/>
              <w:rPr>
                <w:color w:val="000099"/>
                <w:sz w:val="20"/>
                <w:szCs w:val="20"/>
              </w:rPr>
            </w:pPr>
          </w:p>
        </w:tc>
      </w:tr>
      <w:tr w:rsidR="00FF79E9" w14:paraId="33F9FF88" w14:textId="77777777" w:rsidTr="00DB0D0C">
        <w:trPr>
          <w:trHeight w:val="580"/>
          <w:jc w:val="center"/>
        </w:trPr>
        <w:tc>
          <w:tcPr>
            <w:tcW w:w="5585" w:type="dxa"/>
            <w:shd w:val="clear" w:color="auto" w:fill="FFF2CC"/>
            <w:tcMar>
              <w:top w:w="100" w:type="dxa"/>
              <w:left w:w="100" w:type="dxa"/>
              <w:bottom w:w="100" w:type="dxa"/>
              <w:right w:w="100" w:type="dxa"/>
            </w:tcMar>
          </w:tcPr>
          <w:p w14:paraId="6C08AF02" w14:textId="77777777" w:rsidR="00FF79E9" w:rsidRDefault="00FF79E9" w:rsidP="00FF79E9">
            <w:pPr>
              <w:widowControl w:val="0"/>
              <w:rPr>
                <w:sz w:val="20"/>
                <w:szCs w:val="20"/>
              </w:rPr>
            </w:pPr>
            <w:r>
              <w:rPr>
                <w:b/>
                <w:sz w:val="20"/>
                <w:szCs w:val="20"/>
              </w:rPr>
              <w:t>3.1.</w:t>
            </w:r>
            <w:r>
              <w:rPr>
                <w:sz w:val="20"/>
                <w:szCs w:val="20"/>
              </w:rPr>
              <w:t xml:space="preserve"> 5% increase in water and nutrient efficiency in agroecosystems </w:t>
            </w:r>
          </w:p>
        </w:tc>
        <w:tc>
          <w:tcPr>
            <w:tcW w:w="5245" w:type="dxa"/>
            <w:tcMar>
              <w:top w:w="100" w:type="dxa"/>
              <w:left w:w="100" w:type="dxa"/>
              <w:bottom w:w="100" w:type="dxa"/>
              <w:right w:w="100" w:type="dxa"/>
            </w:tcMar>
          </w:tcPr>
          <w:p w14:paraId="242EE1F4" w14:textId="6A4B9E08" w:rsidR="00FF79E9" w:rsidRPr="00FF79E9" w:rsidRDefault="00FF79E9" w:rsidP="00FF79E9">
            <w:pPr>
              <w:widowControl w:val="0"/>
              <w:rPr>
                <w:color w:val="000099"/>
                <w:sz w:val="20"/>
                <w:szCs w:val="20"/>
              </w:rPr>
            </w:pPr>
            <w:r w:rsidRPr="00FF79E9">
              <w:rPr>
                <w:color w:val="000000"/>
                <w:sz w:val="20"/>
                <w:szCs w:val="20"/>
              </w:rPr>
              <w:t>No new evidence available this year</w:t>
            </w:r>
          </w:p>
        </w:tc>
        <w:tc>
          <w:tcPr>
            <w:tcW w:w="3660" w:type="dxa"/>
          </w:tcPr>
          <w:p w14:paraId="359F1BCB" w14:textId="77777777" w:rsidR="00FF79E9" w:rsidRDefault="00FF79E9" w:rsidP="00FF79E9">
            <w:pPr>
              <w:widowControl w:val="0"/>
              <w:rPr>
                <w:color w:val="000099"/>
                <w:sz w:val="20"/>
                <w:szCs w:val="20"/>
              </w:rPr>
            </w:pPr>
          </w:p>
        </w:tc>
      </w:tr>
      <w:tr w:rsidR="00FF79E9" w14:paraId="54FB1078" w14:textId="77777777" w:rsidTr="00DB0D0C">
        <w:trPr>
          <w:trHeight w:val="524"/>
          <w:jc w:val="center"/>
        </w:trPr>
        <w:tc>
          <w:tcPr>
            <w:tcW w:w="5585" w:type="dxa"/>
            <w:shd w:val="clear" w:color="auto" w:fill="FFF2CC"/>
            <w:tcMar>
              <w:top w:w="100" w:type="dxa"/>
              <w:left w:w="100" w:type="dxa"/>
              <w:bottom w:w="100" w:type="dxa"/>
              <w:right w:w="100" w:type="dxa"/>
            </w:tcMar>
          </w:tcPr>
          <w:p w14:paraId="18CCD482" w14:textId="77777777" w:rsidR="00FF79E9" w:rsidRDefault="00FF79E9" w:rsidP="00FF79E9">
            <w:pPr>
              <w:widowControl w:val="0"/>
              <w:rPr>
                <w:sz w:val="20"/>
                <w:szCs w:val="20"/>
              </w:rPr>
            </w:pPr>
            <w:r>
              <w:rPr>
                <w:b/>
                <w:sz w:val="20"/>
                <w:szCs w:val="20"/>
              </w:rPr>
              <w:t>3.2.</w:t>
            </w:r>
            <w:r>
              <w:rPr>
                <w:sz w:val="20"/>
                <w:szCs w:val="20"/>
              </w:rPr>
              <w:t xml:space="preserve"> Reduction in ‘agriculturally’-related greenhouse gas emissions by 5% </w:t>
            </w:r>
          </w:p>
        </w:tc>
        <w:tc>
          <w:tcPr>
            <w:tcW w:w="5245" w:type="dxa"/>
            <w:tcMar>
              <w:top w:w="100" w:type="dxa"/>
              <w:left w:w="100" w:type="dxa"/>
              <w:bottom w:w="100" w:type="dxa"/>
              <w:right w:w="100" w:type="dxa"/>
            </w:tcMar>
          </w:tcPr>
          <w:p w14:paraId="05013960" w14:textId="71FA7D88" w:rsidR="00FF79E9" w:rsidRPr="00FF79E9" w:rsidRDefault="00FF79E9" w:rsidP="00FF79E9">
            <w:pPr>
              <w:widowControl w:val="0"/>
              <w:rPr>
                <w:color w:val="000099"/>
                <w:sz w:val="20"/>
                <w:szCs w:val="20"/>
              </w:rPr>
            </w:pPr>
            <w:r w:rsidRPr="00FF79E9">
              <w:rPr>
                <w:color w:val="000000"/>
                <w:sz w:val="20"/>
                <w:szCs w:val="20"/>
              </w:rPr>
              <w:t>No new evidence available this year</w:t>
            </w:r>
          </w:p>
        </w:tc>
        <w:tc>
          <w:tcPr>
            <w:tcW w:w="3660" w:type="dxa"/>
          </w:tcPr>
          <w:p w14:paraId="1B02C98E" w14:textId="77777777" w:rsidR="00FF79E9" w:rsidRDefault="00FF79E9" w:rsidP="00FF79E9">
            <w:pPr>
              <w:widowControl w:val="0"/>
              <w:rPr>
                <w:color w:val="000099"/>
                <w:sz w:val="20"/>
                <w:szCs w:val="20"/>
              </w:rPr>
            </w:pPr>
          </w:p>
        </w:tc>
      </w:tr>
      <w:tr w:rsidR="00FF79E9" w14:paraId="33DE0992" w14:textId="77777777" w:rsidTr="00DB0D0C">
        <w:trPr>
          <w:trHeight w:val="306"/>
          <w:jc w:val="center"/>
        </w:trPr>
        <w:tc>
          <w:tcPr>
            <w:tcW w:w="5585" w:type="dxa"/>
            <w:shd w:val="clear" w:color="auto" w:fill="FFF2CC"/>
            <w:tcMar>
              <w:top w:w="100" w:type="dxa"/>
              <w:left w:w="100" w:type="dxa"/>
              <w:bottom w:w="100" w:type="dxa"/>
              <w:right w:w="100" w:type="dxa"/>
            </w:tcMar>
          </w:tcPr>
          <w:p w14:paraId="3EB3BB2A" w14:textId="77777777" w:rsidR="00FF79E9" w:rsidRDefault="00FF79E9" w:rsidP="00FF79E9">
            <w:pPr>
              <w:widowControl w:val="0"/>
              <w:rPr>
                <w:sz w:val="20"/>
                <w:szCs w:val="20"/>
              </w:rPr>
            </w:pPr>
            <w:r>
              <w:rPr>
                <w:b/>
                <w:sz w:val="20"/>
                <w:szCs w:val="20"/>
              </w:rPr>
              <w:t>3.3.</w:t>
            </w:r>
            <w:r>
              <w:rPr>
                <w:sz w:val="20"/>
                <w:szCs w:val="20"/>
              </w:rPr>
              <w:t xml:space="preserve"> 55 M ha degraded land area restored</w:t>
            </w:r>
          </w:p>
        </w:tc>
        <w:tc>
          <w:tcPr>
            <w:tcW w:w="5245" w:type="dxa"/>
            <w:tcMar>
              <w:top w:w="100" w:type="dxa"/>
              <w:left w:w="100" w:type="dxa"/>
              <w:bottom w:w="100" w:type="dxa"/>
              <w:right w:w="100" w:type="dxa"/>
            </w:tcMar>
          </w:tcPr>
          <w:p w14:paraId="101FFF7F" w14:textId="31AEC870" w:rsidR="00FF79E9" w:rsidRPr="00FF79E9" w:rsidRDefault="00FF79E9" w:rsidP="00FF79E9">
            <w:pPr>
              <w:widowControl w:val="0"/>
              <w:rPr>
                <w:color w:val="000099"/>
                <w:sz w:val="20"/>
                <w:szCs w:val="20"/>
              </w:rPr>
            </w:pPr>
            <w:r w:rsidRPr="00FF79E9">
              <w:rPr>
                <w:color w:val="000000"/>
                <w:sz w:val="20"/>
                <w:szCs w:val="20"/>
              </w:rPr>
              <w:t>No new evidence available this year</w:t>
            </w:r>
          </w:p>
        </w:tc>
        <w:tc>
          <w:tcPr>
            <w:tcW w:w="3660" w:type="dxa"/>
          </w:tcPr>
          <w:p w14:paraId="36995852" w14:textId="77777777" w:rsidR="00FF79E9" w:rsidRDefault="00FF79E9" w:rsidP="00FF79E9">
            <w:pPr>
              <w:widowControl w:val="0"/>
              <w:rPr>
                <w:color w:val="000099"/>
                <w:sz w:val="20"/>
                <w:szCs w:val="20"/>
              </w:rPr>
            </w:pPr>
          </w:p>
        </w:tc>
      </w:tr>
      <w:tr w:rsidR="00FF79E9" w14:paraId="74FBE449" w14:textId="77777777" w:rsidTr="00DB0D0C">
        <w:trPr>
          <w:trHeight w:val="20"/>
          <w:jc w:val="center"/>
        </w:trPr>
        <w:tc>
          <w:tcPr>
            <w:tcW w:w="5585" w:type="dxa"/>
            <w:shd w:val="clear" w:color="auto" w:fill="FFF2CC"/>
            <w:tcMar>
              <w:top w:w="100" w:type="dxa"/>
              <w:left w:w="100" w:type="dxa"/>
              <w:bottom w:w="100" w:type="dxa"/>
              <w:right w:w="100" w:type="dxa"/>
            </w:tcMar>
          </w:tcPr>
          <w:p w14:paraId="68220053" w14:textId="77777777" w:rsidR="00FF79E9" w:rsidRDefault="00FF79E9" w:rsidP="00FF79E9">
            <w:pPr>
              <w:widowControl w:val="0"/>
              <w:rPr>
                <w:sz w:val="20"/>
                <w:szCs w:val="20"/>
              </w:rPr>
            </w:pPr>
            <w:r>
              <w:rPr>
                <w:b/>
                <w:sz w:val="20"/>
                <w:szCs w:val="20"/>
              </w:rPr>
              <w:t>3.4.</w:t>
            </w:r>
            <w:r>
              <w:rPr>
                <w:sz w:val="20"/>
                <w:szCs w:val="20"/>
              </w:rPr>
              <w:t xml:space="preserve"> 2.5 M ha forest saved from deforestation</w:t>
            </w:r>
          </w:p>
        </w:tc>
        <w:tc>
          <w:tcPr>
            <w:tcW w:w="5245" w:type="dxa"/>
            <w:tcMar>
              <w:top w:w="100" w:type="dxa"/>
              <w:left w:w="100" w:type="dxa"/>
              <w:bottom w:w="100" w:type="dxa"/>
              <w:right w:w="100" w:type="dxa"/>
            </w:tcMar>
          </w:tcPr>
          <w:p w14:paraId="7B736BA2" w14:textId="194C383F" w:rsidR="00FF79E9" w:rsidRPr="00FF79E9" w:rsidRDefault="00FF79E9" w:rsidP="00FF79E9">
            <w:pPr>
              <w:widowControl w:val="0"/>
              <w:rPr>
                <w:color w:val="000099"/>
                <w:sz w:val="20"/>
                <w:szCs w:val="20"/>
              </w:rPr>
            </w:pPr>
            <w:r w:rsidRPr="00FF79E9">
              <w:rPr>
                <w:color w:val="000000"/>
                <w:sz w:val="20"/>
                <w:szCs w:val="20"/>
              </w:rPr>
              <w:t>No new evidence available this year</w:t>
            </w:r>
          </w:p>
        </w:tc>
        <w:tc>
          <w:tcPr>
            <w:tcW w:w="3660" w:type="dxa"/>
          </w:tcPr>
          <w:p w14:paraId="15F50CE2" w14:textId="77777777" w:rsidR="00FF79E9" w:rsidRDefault="00FF79E9" w:rsidP="00FF79E9">
            <w:pPr>
              <w:widowControl w:val="0"/>
              <w:rPr>
                <w:color w:val="000099"/>
                <w:sz w:val="20"/>
                <w:szCs w:val="20"/>
              </w:rPr>
            </w:pPr>
          </w:p>
        </w:tc>
      </w:tr>
    </w:tbl>
    <w:p w14:paraId="7E71A878" w14:textId="77777777" w:rsidR="006E40C8" w:rsidRDefault="006E40C8" w:rsidP="006E40C8">
      <w:bookmarkStart w:id="30" w:name="_2lwamvv" w:colFirst="0" w:colLast="0"/>
      <w:bookmarkStart w:id="31" w:name="_Toc531191908"/>
      <w:bookmarkStart w:id="32" w:name="_Ref531211952"/>
      <w:bookmarkStart w:id="33" w:name="_Ref531211956"/>
      <w:bookmarkStart w:id="34" w:name="_Toc531264774"/>
      <w:bookmarkStart w:id="35" w:name="_Hlk531117307"/>
      <w:bookmarkEnd w:id="30"/>
    </w:p>
    <w:p w14:paraId="69590FC8" w14:textId="77777777" w:rsidR="006E40C8" w:rsidRPr="00413F1B" w:rsidRDefault="006E40C8" w:rsidP="006E40C8">
      <w:pPr>
        <w:pStyle w:val="Heading1"/>
        <w:rPr>
          <w:color w:val="BFBFBF" w:themeColor="background1" w:themeShade="BF"/>
          <w:sz w:val="24"/>
        </w:rPr>
      </w:pPr>
      <w:r w:rsidRPr="00413F1B">
        <w:rPr>
          <w:color w:val="BFBFBF" w:themeColor="background1" w:themeShade="BF"/>
          <w:sz w:val="24"/>
        </w:rPr>
        <w:lastRenderedPageBreak/>
        <w:t xml:space="preserve">Table </w:t>
      </w:r>
      <w:r>
        <w:rPr>
          <w:color w:val="BFBFBF" w:themeColor="background1" w:themeShade="BF"/>
          <w:sz w:val="24"/>
        </w:rPr>
        <w:t>3</w:t>
      </w:r>
      <w:r w:rsidRPr="00413F1B">
        <w:rPr>
          <w:color w:val="BFBFBF" w:themeColor="background1" w:themeShade="BF"/>
          <w:sz w:val="24"/>
        </w:rPr>
        <w:t>: Condensed list of policy contributions</w:t>
      </w:r>
      <w:bookmarkEnd w:id="31"/>
      <w:bookmarkEnd w:id="32"/>
      <w:bookmarkEnd w:id="33"/>
      <w:r w:rsidRPr="00413F1B">
        <w:rPr>
          <w:color w:val="BFBFBF" w:themeColor="background1" w:themeShade="BF"/>
          <w:sz w:val="24"/>
        </w:rPr>
        <w:t xml:space="preserve"> in this reporting year (Sphere of Influence)</w:t>
      </w:r>
      <w:bookmarkEnd w:id="34"/>
    </w:p>
    <w:p w14:paraId="18BF662B" w14:textId="77777777" w:rsidR="006E40C8" w:rsidRDefault="006E40C8" w:rsidP="006E40C8">
      <w:pPr>
        <w:ind w:right="101"/>
        <w:jc w:val="both"/>
        <w:rPr>
          <w:color w:val="9900FF"/>
        </w:rPr>
      </w:pPr>
      <w:r>
        <w:t>[</w:t>
      </w:r>
      <w:r w:rsidRPr="00CE2C70">
        <w:t xml:space="preserve">Please </w:t>
      </w:r>
      <w:r>
        <w:t xml:space="preserve">list policy contributions here.  (Please see the </w:t>
      </w:r>
      <w:hyperlink r:id="rId12">
        <w:r>
          <w:rPr>
            <w:color w:val="1155CC"/>
            <w:u w:val="single"/>
          </w:rPr>
          <w:t>indicator guidance</w:t>
        </w:r>
      </w:hyperlink>
      <w:r>
        <w:t xml:space="preserve">  for indicator #I1 number of policies which also includes an explanation of what is covered under the term ‘policy’.)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33"/>
        <w:gridCol w:w="1205"/>
        <w:gridCol w:w="1193"/>
        <w:gridCol w:w="1073"/>
        <w:gridCol w:w="1073"/>
        <w:gridCol w:w="1238"/>
        <w:gridCol w:w="914"/>
        <w:gridCol w:w="914"/>
        <w:gridCol w:w="914"/>
        <w:gridCol w:w="914"/>
        <w:gridCol w:w="1173"/>
      </w:tblGrid>
      <w:tr w:rsidR="006E40C8" w14:paraId="6EB5F91D" w14:textId="77777777" w:rsidTr="00DB0D0C">
        <w:trPr>
          <w:trHeight w:val="420"/>
        </w:trPr>
        <w:tc>
          <w:tcPr>
            <w:tcW w:w="1201" w:type="pct"/>
            <w:tcBorders>
              <w:top w:val="single" w:sz="6" w:space="0" w:color="000000"/>
              <w:left w:val="single" w:sz="6" w:space="0" w:color="000000"/>
              <w:bottom w:val="single" w:sz="12" w:space="0" w:color="000000"/>
              <w:right w:val="single" w:sz="6" w:space="0" w:color="000000"/>
            </w:tcBorders>
            <w:shd w:val="clear" w:color="auto" w:fill="D9E2F3"/>
          </w:tcPr>
          <w:p w14:paraId="01BF326D" w14:textId="77777777" w:rsidR="006E40C8" w:rsidRPr="00F45CE6" w:rsidRDefault="006E40C8" w:rsidP="00DB0D0C">
            <w:pPr>
              <w:rPr>
                <w:b/>
                <w:sz w:val="20"/>
                <w:szCs w:val="20"/>
              </w:rPr>
            </w:pPr>
            <w:r w:rsidRPr="00F45CE6">
              <w:rPr>
                <w:b/>
                <w:sz w:val="20"/>
                <w:szCs w:val="20"/>
              </w:rPr>
              <w:t>Column 1</w:t>
            </w:r>
          </w:p>
        </w:tc>
        <w:tc>
          <w:tcPr>
            <w:tcW w:w="438" w:type="pct"/>
            <w:tcBorders>
              <w:top w:val="single" w:sz="6" w:space="0" w:color="000000"/>
              <w:left w:val="single" w:sz="6" w:space="0" w:color="000000"/>
              <w:bottom w:val="single" w:sz="12" w:space="0" w:color="000000"/>
              <w:right w:val="single" w:sz="6" w:space="0" w:color="000000"/>
            </w:tcBorders>
          </w:tcPr>
          <w:p w14:paraId="1EFE38EC" w14:textId="77777777" w:rsidR="006E40C8" w:rsidRPr="00F45CE6" w:rsidRDefault="006E40C8" w:rsidP="00DB0D0C">
            <w:pPr>
              <w:rPr>
                <w:sz w:val="20"/>
                <w:szCs w:val="20"/>
              </w:rPr>
            </w:pPr>
            <w:r>
              <w:rPr>
                <w:sz w:val="20"/>
                <w:szCs w:val="20"/>
              </w:rPr>
              <w:t>Type</w:t>
            </w:r>
          </w:p>
        </w:tc>
        <w:tc>
          <w:tcPr>
            <w:tcW w:w="433" w:type="pct"/>
            <w:tcBorders>
              <w:top w:val="single" w:sz="6" w:space="0" w:color="000000"/>
              <w:left w:val="single" w:sz="6" w:space="0" w:color="000000"/>
              <w:bottom w:val="single" w:sz="12" w:space="0" w:color="000000"/>
              <w:right w:val="single" w:sz="6" w:space="0" w:color="000000"/>
            </w:tcBorders>
          </w:tcPr>
          <w:p w14:paraId="19DA677E" w14:textId="77777777" w:rsidR="006E40C8" w:rsidRPr="00F45CE6" w:rsidRDefault="006E40C8" w:rsidP="00DB0D0C">
            <w:pPr>
              <w:rPr>
                <w:sz w:val="20"/>
                <w:szCs w:val="20"/>
              </w:rPr>
            </w:pPr>
            <w:r>
              <w:rPr>
                <w:sz w:val="20"/>
                <w:szCs w:val="20"/>
              </w:rPr>
              <w:t>Whose policy is this?</w:t>
            </w:r>
          </w:p>
        </w:tc>
        <w:tc>
          <w:tcPr>
            <w:tcW w:w="390" w:type="pct"/>
            <w:tcBorders>
              <w:top w:val="single" w:sz="6" w:space="0" w:color="000000"/>
              <w:left w:val="single" w:sz="6" w:space="0" w:color="000000"/>
              <w:bottom w:val="single" w:sz="12" w:space="0" w:color="000000"/>
              <w:right w:val="single" w:sz="6" w:space="0" w:color="000000"/>
            </w:tcBorders>
          </w:tcPr>
          <w:p w14:paraId="6AC10844" w14:textId="77777777" w:rsidR="006E40C8" w:rsidRPr="00F45CE6" w:rsidRDefault="006E40C8" w:rsidP="00DB0D0C">
            <w:pPr>
              <w:rPr>
                <w:sz w:val="20"/>
                <w:szCs w:val="20"/>
              </w:rPr>
            </w:pPr>
            <w:r>
              <w:rPr>
                <w:sz w:val="20"/>
                <w:szCs w:val="20"/>
              </w:rPr>
              <w:t>Geo Scope</w:t>
            </w:r>
          </w:p>
        </w:tc>
        <w:tc>
          <w:tcPr>
            <w:tcW w:w="390" w:type="pct"/>
            <w:tcBorders>
              <w:top w:val="single" w:sz="6" w:space="0" w:color="000000"/>
              <w:left w:val="single" w:sz="6" w:space="0" w:color="000000"/>
              <w:bottom w:val="single" w:sz="12" w:space="0" w:color="000000"/>
              <w:right w:val="single" w:sz="6" w:space="0" w:color="000000"/>
            </w:tcBorders>
          </w:tcPr>
          <w:p w14:paraId="0A66FB16" w14:textId="77777777" w:rsidR="006E40C8" w:rsidRPr="00F45CE6" w:rsidRDefault="006E40C8" w:rsidP="00DB0D0C">
            <w:pPr>
              <w:rPr>
                <w:sz w:val="20"/>
                <w:szCs w:val="20"/>
              </w:rPr>
            </w:pPr>
            <w:r w:rsidRPr="00F45CE6">
              <w:rPr>
                <w:sz w:val="20"/>
                <w:szCs w:val="20"/>
              </w:rPr>
              <w:t>Column 2</w:t>
            </w:r>
          </w:p>
        </w:tc>
        <w:tc>
          <w:tcPr>
            <w:tcW w:w="390" w:type="pct"/>
            <w:tcBorders>
              <w:top w:val="single" w:sz="6" w:space="0" w:color="000000"/>
              <w:left w:val="single" w:sz="6" w:space="0" w:color="000000"/>
              <w:bottom w:val="single" w:sz="12" w:space="0" w:color="000000"/>
              <w:right w:val="single" w:sz="6" w:space="0" w:color="000000"/>
            </w:tcBorders>
          </w:tcPr>
          <w:p w14:paraId="2BBB416D" w14:textId="77777777" w:rsidR="006E40C8" w:rsidRPr="00F45CE6" w:rsidRDefault="006E40C8" w:rsidP="00DB0D0C">
            <w:pPr>
              <w:rPr>
                <w:sz w:val="20"/>
                <w:szCs w:val="20"/>
              </w:rPr>
            </w:pPr>
            <w:r w:rsidRPr="00F45CE6">
              <w:rPr>
                <w:sz w:val="20"/>
                <w:szCs w:val="20"/>
              </w:rPr>
              <w:t>Column 3</w:t>
            </w:r>
          </w:p>
        </w:tc>
        <w:tc>
          <w:tcPr>
            <w:tcW w:w="333" w:type="pct"/>
            <w:tcBorders>
              <w:top w:val="single" w:sz="6" w:space="0" w:color="000000"/>
              <w:left w:val="single" w:sz="6" w:space="0" w:color="000000"/>
              <w:bottom w:val="single" w:sz="12" w:space="0" w:color="000000"/>
              <w:right w:val="single" w:sz="6" w:space="0" w:color="000000"/>
            </w:tcBorders>
          </w:tcPr>
          <w:p w14:paraId="49C9C28C" w14:textId="77777777" w:rsidR="006E40C8" w:rsidRPr="00F45CE6" w:rsidRDefault="006E40C8" w:rsidP="00DB0D0C">
            <w:pPr>
              <w:rPr>
                <w:sz w:val="20"/>
                <w:szCs w:val="20"/>
              </w:rPr>
            </w:pPr>
            <w:r w:rsidRPr="00F45CE6">
              <w:rPr>
                <w:sz w:val="20"/>
                <w:szCs w:val="20"/>
              </w:rPr>
              <w:t>Column 4a</w:t>
            </w:r>
          </w:p>
        </w:tc>
        <w:tc>
          <w:tcPr>
            <w:tcW w:w="333" w:type="pct"/>
            <w:tcBorders>
              <w:top w:val="single" w:sz="6" w:space="0" w:color="000000"/>
              <w:left w:val="single" w:sz="6" w:space="0" w:color="000000"/>
              <w:bottom w:val="single" w:sz="12" w:space="0" w:color="000000"/>
              <w:right w:val="single" w:sz="6" w:space="0" w:color="000000"/>
            </w:tcBorders>
          </w:tcPr>
          <w:p w14:paraId="5C39476E" w14:textId="77777777" w:rsidR="006E40C8" w:rsidRPr="00F45CE6" w:rsidRDefault="006E40C8" w:rsidP="00DB0D0C">
            <w:pPr>
              <w:rPr>
                <w:sz w:val="20"/>
                <w:szCs w:val="20"/>
              </w:rPr>
            </w:pPr>
            <w:r w:rsidRPr="00F45CE6">
              <w:rPr>
                <w:sz w:val="20"/>
                <w:szCs w:val="20"/>
              </w:rPr>
              <w:t>Column 4b</w:t>
            </w:r>
          </w:p>
        </w:tc>
        <w:tc>
          <w:tcPr>
            <w:tcW w:w="333" w:type="pct"/>
            <w:tcBorders>
              <w:top w:val="single" w:sz="6" w:space="0" w:color="000000"/>
              <w:left w:val="single" w:sz="6" w:space="0" w:color="000000"/>
              <w:bottom w:val="single" w:sz="12" w:space="0" w:color="000000"/>
              <w:right w:val="single" w:sz="6" w:space="0" w:color="000000"/>
            </w:tcBorders>
          </w:tcPr>
          <w:p w14:paraId="1C76273F" w14:textId="77777777" w:rsidR="006E40C8" w:rsidRPr="00F45CE6" w:rsidRDefault="006E40C8" w:rsidP="00DB0D0C">
            <w:pPr>
              <w:rPr>
                <w:sz w:val="20"/>
                <w:szCs w:val="20"/>
              </w:rPr>
            </w:pPr>
            <w:r w:rsidRPr="00F45CE6">
              <w:rPr>
                <w:sz w:val="20"/>
                <w:szCs w:val="20"/>
              </w:rPr>
              <w:t>Column 4c</w:t>
            </w:r>
          </w:p>
        </w:tc>
        <w:tc>
          <w:tcPr>
            <w:tcW w:w="333" w:type="pct"/>
            <w:tcBorders>
              <w:top w:val="single" w:sz="6" w:space="0" w:color="000000"/>
              <w:left w:val="single" w:sz="6" w:space="0" w:color="000000"/>
              <w:bottom w:val="single" w:sz="12" w:space="0" w:color="000000"/>
              <w:right w:val="single" w:sz="6" w:space="0" w:color="000000"/>
            </w:tcBorders>
          </w:tcPr>
          <w:p w14:paraId="7BCC5F05" w14:textId="77777777" w:rsidR="006E40C8" w:rsidRPr="00F45CE6" w:rsidRDefault="006E40C8" w:rsidP="00DB0D0C">
            <w:pPr>
              <w:rPr>
                <w:sz w:val="20"/>
                <w:szCs w:val="20"/>
              </w:rPr>
            </w:pPr>
            <w:r w:rsidRPr="00F45CE6">
              <w:rPr>
                <w:sz w:val="20"/>
                <w:szCs w:val="20"/>
              </w:rPr>
              <w:t>Column 4d</w:t>
            </w:r>
          </w:p>
        </w:tc>
        <w:tc>
          <w:tcPr>
            <w:tcW w:w="427" w:type="pct"/>
            <w:tcBorders>
              <w:top w:val="single" w:sz="6" w:space="0" w:color="000000"/>
              <w:left w:val="single" w:sz="6" w:space="0" w:color="000000"/>
              <w:right w:val="single" w:sz="6" w:space="0" w:color="000000"/>
            </w:tcBorders>
          </w:tcPr>
          <w:p w14:paraId="6A66396D" w14:textId="77777777" w:rsidR="006E40C8" w:rsidRPr="00F45CE6" w:rsidRDefault="006E40C8" w:rsidP="00DB0D0C">
            <w:pPr>
              <w:rPr>
                <w:sz w:val="20"/>
                <w:szCs w:val="20"/>
              </w:rPr>
            </w:pPr>
            <w:r w:rsidRPr="00F45CE6">
              <w:rPr>
                <w:sz w:val="20"/>
                <w:szCs w:val="20"/>
              </w:rPr>
              <w:t>Column 4e</w:t>
            </w:r>
          </w:p>
        </w:tc>
      </w:tr>
      <w:tr w:rsidR="006E40C8" w14:paraId="04830C77" w14:textId="77777777" w:rsidTr="00DB0D0C">
        <w:trPr>
          <w:trHeight w:val="700"/>
        </w:trPr>
        <w:tc>
          <w:tcPr>
            <w:tcW w:w="1201" w:type="pct"/>
            <w:vMerge w:val="restart"/>
            <w:tcBorders>
              <w:top w:val="single" w:sz="6" w:space="0" w:color="000000"/>
              <w:left w:val="single" w:sz="6" w:space="0" w:color="000000"/>
              <w:right w:val="single" w:sz="6" w:space="0" w:color="000000"/>
            </w:tcBorders>
            <w:shd w:val="clear" w:color="auto" w:fill="D9E2F3"/>
          </w:tcPr>
          <w:p w14:paraId="5622CAAA" w14:textId="77777777" w:rsidR="006E40C8" w:rsidRPr="00F45CE6" w:rsidRDefault="006E40C8" w:rsidP="00DB0D0C">
            <w:pPr>
              <w:rPr>
                <w:sz w:val="20"/>
                <w:szCs w:val="20"/>
              </w:rPr>
            </w:pPr>
            <w:r w:rsidRPr="00F45CE6">
              <w:rPr>
                <w:sz w:val="20"/>
                <w:szCs w:val="20"/>
              </w:rPr>
              <w:t>Name and description of policy, legal instrument, investment or curriculum to which CGIAR contributed (20-50 words, ideally around 30 words)</w:t>
            </w:r>
          </w:p>
          <w:p w14:paraId="0FC5C2CA" w14:textId="77777777" w:rsidR="006E40C8" w:rsidRPr="00F45CE6" w:rsidRDefault="006E40C8" w:rsidP="00DB0D0C">
            <w:pPr>
              <w:rPr>
                <w:sz w:val="20"/>
                <w:szCs w:val="20"/>
              </w:rPr>
            </w:pPr>
          </w:p>
          <w:p w14:paraId="30CE697E" w14:textId="77777777" w:rsidR="006E40C8" w:rsidRPr="00F45CE6" w:rsidRDefault="006E40C8" w:rsidP="00DB0D0C">
            <w:pPr>
              <w:rPr>
                <w:i/>
                <w:sz w:val="20"/>
                <w:szCs w:val="20"/>
              </w:rPr>
            </w:pPr>
            <w:r w:rsidRPr="00F45CE6">
              <w:rPr>
                <w:i/>
                <w:sz w:val="20"/>
                <w:szCs w:val="20"/>
              </w:rPr>
              <w:t>Spell out acronyms in every row</w:t>
            </w:r>
          </w:p>
        </w:tc>
        <w:tc>
          <w:tcPr>
            <w:tcW w:w="438" w:type="pct"/>
            <w:tcBorders>
              <w:top w:val="single" w:sz="6" w:space="0" w:color="000000"/>
              <w:left w:val="single" w:sz="6" w:space="0" w:color="000000"/>
              <w:right w:val="single" w:sz="6" w:space="0" w:color="000000"/>
            </w:tcBorders>
          </w:tcPr>
          <w:p w14:paraId="79B1E3C2" w14:textId="77777777" w:rsidR="006E40C8" w:rsidRPr="00F45CE6" w:rsidRDefault="006E40C8" w:rsidP="00DB0D0C">
            <w:pPr>
              <w:rPr>
                <w:sz w:val="20"/>
                <w:szCs w:val="20"/>
              </w:rPr>
            </w:pPr>
            <w:r>
              <w:rPr>
                <w:sz w:val="20"/>
                <w:szCs w:val="20"/>
              </w:rPr>
              <w:t>Define if a) Policy or Strategy, b) Legal Instrument, c)  Budget or Investment d) curriculum</w:t>
            </w:r>
          </w:p>
        </w:tc>
        <w:tc>
          <w:tcPr>
            <w:tcW w:w="433" w:type="pct"/>
            <w:tcBorders>
              <w:top w:val="single" w:sz="6" w:space="0" w:color="000000"/>
              <w:left w:val="single" w:sz="6" w:space="0" w:color="000000"/>
              <w:right w:val="single" w:sz="6" w:space="0" w:color="000000"/>
            </w:tcBorders>
          </w:tcPr>
          <w:p w14:paraId="387B7347" w14:textId="77777777" w:rsidR="006E40C8" w:rsidRPr="00F45CE6" w:rsidRDefault="006E40C8" w:rsidP="00DB0D0C">
            <w:pPr>
              <w:rPr>
                <w:sz w:val="20"/>
                <w:szCs w:val="20"/>
              </w:rPr>
            </w:pPr>
            <w:r>
              <w:rPr>
                <w:sz w:val="20"/>
                <w:szCs w:val="20"/>
              </w:rPr>
              <w:t>Specify if a) Funder, b) Public sector; c) Private Sector, d) Other…….</w:t>
            </w:r>
          </w:p>
        </w:tc>
        <w:tc>
          <w:tcPr>
            <w:tcW w:w="390" w:type="pct"/>
            <w:tcBorders>
              <w:top w:val="single" w:sz="6" w:space="0" w:color="000000"/>
              <w:left w:val="single" w:sz="6" w:space="0" w:color="000000"/>
              <w:right w:val="single" w:sz="6" w:space="0" w:color="000000"/>
            </w:tcBorders>
          </w:tcPr>
          <w:p w14:paraId="7302308C" w14:textId="77777777" w:rsidR="006E40C8" w:rsidRPr="00F45CE6" w:rsidRDefault="006E40C8" w:rsidP="00DB0D0C">
            <w:pPr>
              <w:rPr>
                <w:sz w:val="20"/>
                <w:szCs w:val="20"/>
              </w:rPr>
            </w:pPr>
            <w:r>
              <w:rPr>
                <w:sz w:val="20"/>
                <w:szCs w:val="20"/>
              </w:rPr>
              <w:t>Specify if Global ,Regional Multi-National, National  or sub-National</w:t>
            </w:r>
          </w:p>
        </w:tc>
        <w:tc>
          <w:tcPr>
            <w:tcW w:w="390" w:type="pct"/>
            <w:vMerge w:val="restart"/>
            <w:tcBorders>
              <w:top w:val="single" w:sz="6" w:space="0" w:color="000000"/>
              <w:left w:val="single" w:sz="6" w:space="0" w:color="000000"/>
              <w:right w:val="single" w:sz="6" w:space="0" w:color="000000"/>
            </w:tcBorders>
          </w:tcPr>
          <w:p w14:paraId="360D6F2F" w14:textId="77777777" w:rsidR="006E40C8" w:rsidRPr="00F45CE6" w:rsidRDefault="006E40C8" w:rsidP="00DB0D0C">
            <w:pPr>
              <w:rPr>
                <w:sz w:val="20"/>
                <w:szCs w:val="20"/>
              </w:rPr>
            </w:pPr>
            <w:r w:rsidRPr="00F45CE6">
              <w:rPr>
                <w:sz w:val="20"/>
                <w:szCs w:val="20"/>
              </w:rPr>
              <w:t>Level of Maturity</w:t>
            </w:r>
          </w:p>
        </w:tc>
        <w:tc>
          <w:tcPr>
            <w:tcW w:w="390" w:type="pct"/>
            <w:vMerge w:val="restart"/>
            <w:tcBorders>
              <w:top w:val="single" w:sz="6" w:space="0" w:color="000000"/>
              <w:left w:val="single" w:sz="6" w:space="0" w:color="000000"/>
              <w:right w:val="single" w:sz="6" w:space="0" w:color="000000"/>
            </w:tcBorders>
          </w:tcPr>
          <w:p w14:paraId="3C6F2F86" w14:textId="77777777" w:rsidR="006E40C8" w:rsidRPr="00F45CE6" w:rsidRDefault="006E40C8" w:rsidP="00DB0D0C">
            <w:pPr>
              <w:rPr>
                <w:sz w:val="20"/>
                <w:szCs w:val="20"/>
              </w:rPr>
            </w:pPr>
            <w:r w:rsidRPr="00F45CE6">
              <w:rPr>
                <w:sz w:val="20"/>
                <w:szCs w:val="20"/>
              </w:rPr>
              <w:t>Link to sub-IDOs (max. 2)</w:t>
            </w:r>
          </w:p>
        </w:tc>
        <w:tc>
          <w:tcPr>
            <w:tcW w:w="1330" w:type="pct"/>
            <w:gridSpan w:val="4"/>
            <w:tcBorders>
              <w:top w:val="single" w:sz="6" w:space="0" w:color="000000"/>
              <w:left w:val="single" w:sz="6" w:space="0" w:color="000000"/>
              <w:bottom w:val="single" w:sz="12" w:space="0" w:color="000000"/>
              <w:right w:val="single" w:sz="6" w:space="0" w:color="000000"/>
            </w:tcBorders>
          </w:tcPr>
          <w:p w14:paraId="107EEC2B" w14:textId="77777777" w:rsidR="006E40C8" w:rsidRPr="00F45CE6" w:rsidRDefault="006E40C8" w:rsidP="00DB0D0C">
            <w:pPr>
              <w:jc w:val="center"/>
              <w:rPr>
                <w:sz w:val="20"/>
                <w:szCs w:val="20"/>
                <w:highlight w:val="white"/>
              </w:rPr>
            </w:pPr>
            <w:r w:rsidRPr="00F45CE6">
              <w:rPr>
                <w:sz w:val="20"/>
                <w:szCs w:val="20"/>
              </w:rPr>
              <w:t>CGIAR cross-cutting marker score</w:t>
            </w:r>
          </w:p>
        </w:tc>
        <w:tc>
          <w:tcPr>
            <w:tcW w:w="427" w:type="pct"/>
            <w:tcBorders>
              <w:left w:val="single" w:sz="6" w:space="0" w:color="000000"/>
              <w:bottom w:val="single" w:sz="12" w:space="0" w:color="000000"/>
              <w:right w:val="single" w:sz="6" w:space="0" w:color="000000"/>
            </w:tcBorders>
          </w:tcPr>
          <w:p w14:paraId="7036E1D8" w14:textId="77777777" w:rsidR="006E40C8" w:rsidRPr="00F45CE6" w:rsidRDefault="006E40C8" w:rsidP="00DB0D0C">
            <w:pPr>
              <w:jc w:val="center"/>
              <w:rPr>
                <w:sz w:val="20"/>
                <w:szCs w:val="20"/>
              </w:rPr>
            </w:pPr>
            <w:r w:rsidRPr="00F45CE6">
              <w:rPr>
                <w:sz w:val="20"/>
                <w:szCs w:val="20"/>
              </w:rPr>
              <w:t>Link to OICR (obligatory if Level of Maturity is 2 or 3) or link to evidence</w:t>
            </w:r>
            <w:r>
              <w:rPr>
                <w:sz w:val="20"/>
                <w:szCs w:val="20"/>
              </w:rPr>
              <w:t xml:space="preserve">  (e.g. PDF generated from MIS)</w:t>
            </w:r>
          </w:p>
        </w:tc>
      </w:tr>
      <w:tr w:rsidR="006E40C8" w14:paraId="0654DDED" w14:textId="77777777" w:rsidTr="00DB0D0C">
        <w:trPr>
          <w:trHeight w:val="598"/>
        </w:trPr>
        <w:tc>
          <w:tcPr>
            <w:tcW w:w="1201" w:type="pct"/>
            <w:vMerge/>
            <w:tcBorders>
              <w:left w:val="single" w:sz="6" w:space="0" w:color="000000"/>
              <w:bottom w:val="single" w:sz="6" w:space="0" w:color="000000"/>
              <w:right w:val="single" w:sz="6" w:space="0" w:color="000000"/>
            </w:tcBorders>
            <w:shd w:val="clear" w:color="auto" w:fill="D9E2F3"/>
          </w:tcPr>
          <w:p w14:paraId="3281E169" w14:textId="77777777" w:rsidR="006E40C8" w:rsidRPr="00F45CE6" w:rsidRDefault="006E40C8" w:rsidP="00DB0D0C">
            <w:pPr>
              <w:rPr>
                <w:sz w:val="20"/>
                <w:szCs w:val="20"/>
              </w:rPr>
            </w:pPr>
          </w:p>
        </w:tc>
        <w:tc>
          <w:tcPr>
            <w:tcW w:w="438" w:type="pct"/>
            <w:tcBorders>
              <w:left w:val="single" w:sz="6" w:space="0" w:color="000000"/>
              <w:bottom w:val="single" w:sz="6" w:space="0" w:color="000000"/>
              <w:right w:val="single" w:sz="6" w:space="0" w:color="000000"/>
            </w:tcBorders>
          </w:tcPr>
          <w:p w14:paraId="3BB14B1E" w14:textId="77777777" w:rsidR="006E40C8" w:rsidRPr="00F45CE6" w:rsidRDefault="006E40C8" w:rsidP="00DB0D0C">
            <w:pPr>
              <w:rPr>
                <w:sz w:val="20"/>
                <w:szCs w:val="20"/>
              </w:rPr>
            </w:pPr>
          </w:p>
        </w:tc>
        <w:tc>
          <w:tcPr>
            <w:tcW w:w="433" w:type="pct"/>
            <w:tcBorders>
              <w:left w:val="single" w:sz="6" w:space="0" w:color="000000"/>
              <w:bottom w:val="single" w:sz="6" w:space="0" w:color="000000"/>
              <w:right w:val="single" w:sz="6" w:space="0" w:color="000000"/>
            </w:tcBorders>
          </w:tcPr>
          <w:p w14:paraId="1B9B8CCD" w14:textId="77777777" w:rsidR="006E40C8" w:rsidRPr="00F45CE6" w:rsidRDefault="006E40C8" w:rsidP="00DB0D0C">
            <w:pPr>
              <w:rPr>
                <w:sz w:val="20"/>
                <w:szCs w:val="20"/>
              </w:rPr>
            </w:pPr>
          </w:p>
        </w:tc>
        <w:tc>
          <w:tcPr>
            <w:tcW w:w="390" w:type="pct"/>
            <w:tcBorders>
              <w:left w:val="single" w:sz="6" w:space="0" w:color="000000"/>
              <w:bottom w:val="single" w:sz="6" w:space="0" w:color="000000"/>
              <w:right w:val="single" w:sz="6" w:space="0" w:color="000000"/>
            </w:tcBorders>
          </w:tcPr>
          <w:p w14:paraId="39755237" w14:textId="77777777" w:rsidR="006E40C8" w:rsidRPr="00F45CE6" w:rsidRDefault="006E40C8" w:rsidP="00DB0D0C">
            <w:pPr>
              <w:rPr>
                <w:sz w:val="20"/>
                <w:szCs w:val="20"/>
              </w:rPr>
            </w:pPr>
          </w:p>
        </w:tc>
        <w:tc>
          <w:tcPr>
            <w:tcW w:w="390" w:type="pct"/>
            <w:vMerge/>
            <w:tcBorders>
              <w:left w:val="single" w:sz="6" w:space="0" w:color="000000"/>
              <w:bottom w:val="single" w:sz="6" w:space="0" w:color="000000"/>
              <w:right w:val="single" w:sz="6" w:space="0" w:color="000000"/>
            </w:tcBorders>
          </w:tcPr>
          <w:p w14:paraId="64DFD53B" w14:textId="77777777" w:rsidR="006E40C8" w:rsidRPr="00F45CE6" w:rsidRDefault="006E40C8" w:rsidP="00DB0D0C">
            <w:pPr>
              <w:rPr>
                <w:sz w:val="20"/>
                <w:szCs w:val="20"/>
              </w:rPr>
            </w:pPr>
          </w:p>
        </w:tc>
        <w:tc>
          <w:tcPr>
            <w:tcW w:w="390" w:type="pct"/>
            <w:vMerge/>
            <w:tcBorders>
              <w:left w:val="single" w:sz="6" w:space="0" w:color="000000"/>
              <w:bottom w:val="single" w:sz="6" w:space="0" w:color="000000"/>
              <w:right w:val="single" w:sz="6" w:space="0" w:color="000000"/>
            </w:tcBorders>
          </w:tcPr>
          <w:p w14:paraId="7A041CAF" w14:textId="77777777" w:rsidR="006E40C8" w:rsidRPr="00F45CE6" w:rsidRDefault="006E40C8" w:rsidP="00DB0D0C">
            <w:pPr>
              <w:rPr>
                <w:sz w:val="20"/>
                <w:szCs w:val="20"/>
              </w:rPr>
            </w:pPr>
          </w:p>
        </w:tc>
        <w:tc>
          <w:tcPr>
            <w:tcW w:w="333" w:type="pct"/>
            <w:tcBorders>
              <w:top w:val="single" w:sz="6" w:space="0" w:color="000000"/>
              <w:left w:val="single" w:sz="6" w:space="0" w:color="000000"/>
              <w:bottom w:val="single" w:sz="6" w:space="0" w:color="000000"/>
              <w:right w:val="single" w:sz="6" w:space="0" w:color="000000"/>
            </w:tcBorders>
          </w:tcPr>
          <w:p w14:paraId="0ACD6721" w14:textId="77777777" w:rsidR="006E40C8" w:rsidRPr="00F45CE6" w:rsidRDefault="006E40C8" w:rsidP="00DB0D0C">
            <w:pPr>
              <w:rPr>
                <w:sz w:val="20"/>
                <w:szCs w:val="20"/>
              </w:rPr>
            </w:pPr>
            <w:r w:rsidRPr="00F45CE6">
              <w:rPr>
                <w:sz w:val="20"/>
                <w:szCs w:val="20"/>
                <w:highlight w:val="white"/>
              </w:rPr>
              <w:t>gender</w:t>
            </w:r>
          </w:p>
        </w:tc>
        <w:tc>
          <w:tcPr>
            <w:tcW w:w="333" w:type="pct"/>
            <w:tcBorders>
              <w:top w:val="single" w:sz="6" w:space="0" w:color="000000"/>
              <w:left w:val="single" w:sz="6" w:space="0" w:color="000000"/>
              <w:bottom w:val="single" w:sz="6" w:space="0" w:color="000000"/>
              <w:right w:val="single" w:sz="6" w:space="0" w:color="000000"/>
            </w:tcBorders>
          </w:tcPr>
          <w:p w14:paraId="04FA12B7" w14:textId="77777777" w:rsidR="006E40C8" w:rsidRPr="00F45CE6" w:rsidRDefault="006E40C8" w:rsidP="00DB0D0C">
            <w:pPr>
              <w:rPr>
                <w:sz w:val="20"/>
                <w:szCs w:val="20"/>
              </w:rPr>
            </w:pPr>
            <w:r w:rsidRPr="00F45CE6">
              <w:rPr>
                <w:sz w:val="20"/>
                <w:szCs w:val="20"/>
                <w:highlight w:val="white"/>
              </w:rPr>
              <w:t>youth</w:t>
            </w:r>
          </w:p>
        </w:tc>
        <w:tc>
          <w:tcPr>
            <w:tcW w:w="333" w:type="pct"/>
            <w:tcBorders>
              <w:top w:val="single" w:sz="6" w:space="0" w:color="000000"/>
              <w:left w:val="single" w:sz="6" w:space="0" w:color="000000"/>
              <w:bottom w:val="single" w:sz="6" w:space="0" w:color="000000"/>
              <w:right w:val="single" w:sz="6" w:space="0" w:color="000000"/>
            </w:tcBorders>
          </w:tcPr>
          <w:p w14:paraId="08ACB307" w14:textId="77777777" w:rsidR="006E40C8" w:rsidRPr="00F45CE6" w:rsidRDefault="006E40C8" w:rsidP="00DB0D0C">
            <w:pPr>
              <w:rPr>
                <w:sz w:val="20"/>
                <w:szCs w:val="20"/>
                <w:highlight w:val="white"/>
              </w:rPr>
            </w:pPr>
            <w:proofErr w:type="spellStart"/>
            <w:r w:rsidRPr="00F45CE6">
              <w:rPr>
                <w:sz w:val="20"/>
                <w:szCs w:val="20"/>
                <w:highlight w:val="white"/>
              </w:rPr>
              <w:t>capdev</w:t>
            </w:r>
            <w:proofErr w:type="spellEnd"/>
          </w:p>
        </w:tc>
        <w:tc>
          <w:tcPr>
            <w:tcW w:w="333" w:type="pct"/>
            <w:tcBorders>
              <w:top w:val="single" w:sz="6" w:space="0" w:color="000000"/>
              <w:left w:val="single" w:sz="6" w:space="0" w:color="000000"/>
              <w:bottom w:val="single" w:sz="6" w:space="0" w:color="000000"/>
              <w:right w:val="single" w:sz="6" w:space="0" w:color="000000"/>
            </w:tcBorders>
          </w:tcPr>
          <w:p w14:paraId="645CBE07" w14:textId="77777777" w:rsidR="006E40C8" w:rsidRPr="00F45CE6" w:rsidRDefault="006E40C8" w:rsidP="00DB0D0C">
            <w:pPr>
              <w:rPr>
                <w:sz w:val="20"/>
                <w:szCs w:val="20"/>
              </w:rPr>
            </w:pPr>
            <w:r w:rsidRPr="00F45CE6">
              <w:rPr>
                <w:sz w:val="20"/>
                <w:szCs w:val="20"/>
                <w:highlight w:val="white"/>
              </w:rPr>
              <w:t>Climate Change</w:t>
            </w:r>
          </w:p>
        </w:tc>
        <w:tc>
          <w:tcPr>
            <w:tcW w:w="427" w:type="pct"/>
            <w:tcBorders>
              <w:top w:val="single" w:sz="6" w:space="0" w:color="000000"/>
              <w:left w:val="single" w:sz="6" w:space="0" w:color="000000"/>
              <w:bottom w:val="single" w:sz="6" w:space="0" w:color="000000"/>
              <w:right w:val="single" w:sz="6" w:space="0" w:color="000000"/>
            </w:tcBorders>
          </w:tcPr>
          <w:p w14:paraId="54F2EC02" w14:textId="77777777" w:rsidR="006E40C8" w:rsidRPr="00F45CE6" w:rsidRDefault="006E40C8" w:rsidP="00DB0D0C">
            <w:pPr>
              <w:rPr>
                <w:sz w:val="20"/>
                <w:szCs w:val="20"/>
                <w:highlight w:val="white"/>
              </w:rPr>
            </w:pPr>
          </w:p>
        </w:tc>
      </w:tr>
      <w:tr w:rsidR="006E40C8" w14:paraId="27351CEC" w14:textId="77777777" w:rsidTr="00DB0D0C">
        <w:trPr>
          <w:trHeight w:val="238"/>
        </w:trPr>
        <w:tc>
          <w:tcPr>
            <w:tcW w:w="1201" w:type="pct"/>
            <w:tcBorders>
              <w:top w:val="single" w:sz="6" w:space="0" w:color="000000"/>
              <w:left w:val="single" w:sz="6" w:space="0" w:color="000000"/>
              <w:bottom w:val="single" w:sz="12" w:space="0" w:color="000000"/>
              <w:right w:val="single" w:sz="6" w:space="0" w:color="000000"/>
            </w:tcBorders>
            <w:shd w:val="clear" w:color="auto" w:fill="D9E2F3"/>
          </w:tcPr>
          <w:p w14:paraId="00D26E5F" w14:textId="04740E06" w:rsidR="006E40C8" w:rsidRPr="00596B91" w:rsidRDefault="00D4021A" w:rsidP="00DB0D0C">
            <w:pPr>
              <w:rPr>
                <w:sz w:val="20"/>
                <w:szCs w:val="20"/>
              </w:rPr>
            </w:pPr>
            <w:r w:rsidRPr="00596B91">
              <w:rPr>
                <w:sz w:val="20"/>
                <w:szCs w:val="20"/>
              </w:rPr>
              <w:t>Modules of AMF inoculum use, and production have been incorporated into the curriculum at Makerere University, Uganda</w:t>
            </w:r>
          </w:p>
        </w:tc>
        <w:tc>
          <w:tcPr>
            <w:tcW w:w="438" w:type="pct"/>
            <w:tcBorders>
              <w:top w:val="single" w:sz="6" w:space="0" w:color="000000"/>
              <w:left w:val="single" w:sz="6" w:space="0" w:color="000000"/>
              <w:bottom w:val="single" w:sz="12" w:space="0" w:color="000000"/>
              <w:right w:val="single" w:sz="6" w:space="0" w:color="000000"/>
            </w:tcBorders>
          </w:tcPr>
          <w:p w14:paraId="23E0D881" w14:textId="481B75BD" w:rsidR="006E40C8" w:rsidRPr="00F45CE6" w:rsidRDefault="00D4021A" w:rsidP="00DB0D0C">
            <w:pPr>
              <w:rPr>
                <w:sz w:val="20"/>
                <w:szCs w:val="20"/>
              </w:rPr>
            </w:pPr>
            <w:r>
              <w:rPr>
                <w:sz w:val="20"/>
                <w:szCs w:val="20"/>
              </w:rPr>
              <w:t>Curriculum</w:t>
            </w:r>
          </w:p>
        </w:tc>
        <w:tc>
          <w:tcPr>
            <w:tcW w:w="433" w:type="pct"/>
            <w:tcBorders>
              <w:top w:val="single" w:sz="6" w:space="0" w:color="000000"/>
              <w:left w:val="single" w:sz="6" w:space="0" w:color="000000"/>
              <w:bottom w:val="single" w:sz="12" w:space="0" w:color="000000"/>
              <w:right w:val="single" w:sz="6" w:space="0" w:color="000000"/>
            </w:tcBorders>
          </w:tcPr>
          <w:p w14:paraId="03DE83DE" w14:textId="7E2065E6" w:rsidR="006E40C8" w:rsidRPr="00F45CE6" w:rsidRDefault="00D4021A" w:rsidP="00DB0D0C">
            <w:pPr>
              <w:rPr>
                <w:sz w:val="20"/>
                <w:szCs w:val="20"/>
              </w:rPr>
            </w:pPr>
            <w:r>
              <w:rPr>
                <w:sz w:val="20"/>
                <w:szCs w:val="20"/>
              </w:rPr>
              <w:t>Public</w:t>
            </w:r>
          </w:p>
        </w:tc>
        <w:tc>
          <w:tcPr>
            <w:tcW w:w="390" w:type="pct"/>
            <w:tcBorders>
              <w:top w:val="single" w:sz="6" w:space="0" w:color="000000"/>
              <w:left w:val="single" w:sz="6" w:space="0" w:color="000000"/>
              <w:bottom w:val="single" w:sz="12" w:space="0" w:color="000000"/>
              <w:right w:val="single" w:sz="6" w:space="0" w:color="000000"/>
            </w:tcBorders>
          </w:tcPr>
          <w:p w14:paraId="0A7580B4" w14:textId="19C99FFB" w:rsidR="006E40C8" w:rsidRPr="00F45CE6" w:rsidRDefault="00D4021A" w:rsidP="00DB0D0C">
            <w:pPr>
              <w:rPr>
                <w:sz w:val="20"/>
                <w:szCs w:val="20"/>
              </w:rPr>
            </w:pPr>
            <w:r>
              <w:rPr>
                <w:sz w:val="20"/>
                <w:szCs w:val="20"/>
              </w:rPr>
              <w:t>National</w:t>
            </w:r>
          </w:p>
        </w:tc>
        <w:tc>
          <w:tcPr>
            <w:tcW w:w="390" w:type="pct"/>
            <w:tcBorders>
              <w:top w:val="single" w:sz="6" w:space="0" w:color="000000"/>
              <w:left w:val="single" w:sz="6" w:space="0" w:color="000000"/>
              <w:bottom w:val="single" w:sz="12" w:space="0" w:color="000000"/>
              <w:right w:val="single" w:sz="6" w:space="0" w:color="000000"/>
            </w:tcBorders>
          </w:tcPr>
          <w:p w14:paraId="58D73931" w14:textId="6E23F1D3" w:rsidR="006E40C8" w:rsidRPr="00F45CE6" w:rsidRDefault="00502FFE" w:rsidP="00DB0D0C">
            <w:pPr>
              <w:rPr>
                <w:sz w:val="20"/>
                <w:szCs w:val="20"/>
              </w:rPr>
            </w:pPr>
            <w:r>
              <w:rPr>
                <w:sz w:val="20"/>
                <w:szCs w:val="20"/>
              </w:rPr>
              <w:t>1</w:t>
            </w:r>
          </w:p>
        </w:tc>
        <w:tc>
          <w:tcPr>
            <w:tcW w:w="390" w:type="pct"/>
            <w:tcBorders>
              <w:top w:val="single" w:sz="6" w:space="0" w:color="000000"/>
              <w:left w:val="single" w:sz="6" w:space="0" w:color="000000"/>
              <w:bottom w:val="single" w:sz="12" w:space="0" w:color="000000"/>
              <w:right w:val="single" w:sz="6" w:space="0" w:color="000000"/>
            </w:tcBorders>
          </w:tcPr>
          <w:p w14:paraId="53B9ED0C" w14:textId="3002D7FA" w:rsidR="006E40C8" w:rsidRPr="00F45CE6" w:rsidRDefault="00182BAE" w:rsidP="00DB0D0C">
            <w:pPr>
              <w:rPr>
                <w:sz w:val="20"/>
                <w:szCs w:val="20"/>
              </w:rPr>
            </w:pPr>
            <w:r>
              <w:rPr>
                <w:sz w:val="20"/>
                <w:szCs w:val="20"/>
              </w:rPr>
              <w:t>National partners and beneficiaries enabled</w:t>
            </w:r>
          </w:p>
        </w:tc>
        <w:tc>
          <w:tcPr>
            <w:tcW w:w="333" w:type="pct"/>
            <w:tcBorders>
              <w:top w:val="single" w:sz="6" w:space="0" w:color="000000"/>
              <w:left w:val="single" w:sz="6" w:space="0" w:color="000000"/>
              <w:bottom w:val="single" w:sz="12" w:space="0" w:color="000000"/>
              <w:right w:val="single" w:sz="6" w:space="0" w:color="000000"/>
            </w:tcBorders>
          </w:tcPr>
          <w:p w14:paraId="1EC7B83B" w14:textId="3D4514E8" w:rsidR="006E40C8" w:rsidRPr="00F45CE6" w:rsidRDefault="00602C66" w:rsidP="00DB0D0C">
            <w:pPr>
              <w:rPr>
                <w:sz w:val="20"/>
                <w:szCs w:val="20"/>
                <w:highlight w:val="white"/>
              </w:rPr>
            </w:pPr>
            <w:r>
              <w:rPr>
                <w:sz w:val="20"/>
                <w:szCs w:val="20"/>
                <w:highlight w:val="white"/>
              </w:rPr>
              <w:t>1</w:t>
            </w:r>
          </w:p>
        </w:tc>
        <w:tc>
          <w:tcPr>
            <w:tcW w:w="333" w:type="pct"/>
            <w:tcBorders>
              <w:top w:val="single" w:sz="6" w:space="0" w:color="000000"/>
              <w:left w:val="single" w:sz="6" w:space="0" w:color="000000"/>
              <w:bottom w:val="single" w:sz="12" w:space="0" w:color="000000"/>
              <w:right w:val="single" w:sz="6" w:space="0" w:color="000000"/>
            </w:tcBorders>
          </w:tcPr>
          <w:p w14:paraId="6EF38539" w14:textId="14E96464" w:rsidR="006E40C8" w:rsidRPr="00F45CE6" w:rsidRDefault="00602C66" w:rsidP="00DB0D0C">
            <w:pPr>
              <w:rPr>
                <w:sz w:val="20"/>
                <w:szCs w:val="20"/>
                <w:highlight w:val="white"/>
              </w:rPr>
            </w:pPr>
            <w:r>
              <w:rPr>
                <w:sz w:val="20"/>
                <w:szCs w:val="20"/>
                <w:highlight w:val="white"/>
              </w:rPr>
              <w:t>2</w:t>
            </w:r>
          </w:p>
        </w:tc>
        <w:tc>
          <w:tcPr>
            <w:tcW w:w="333" w:type="pct"/>
            <w:tcBorders>
              <w:top w:val="single" w:sz="6" w:space="0" w:color="000000"/>
              <w:left w:val="single" w:sz="6" w:space="0" w:color="000000"/>
              <w:bottom w:val="single" w:sz="12" w:space="0" w:color="000000"/>
              <w:right w:val="single" w:sz="6" w:space="0" w:color="000000"/>
            </w:tcBorders>
          </w:tcPr>
          <w:p w14:paraId="0F4ADB17" w14:textId="698C41DF" w:rsidR="006E40C8" w:rsidRPr="00F45CE6" w:rsidRDefault="00602C66" w:rsidP="00DB0D0C">
            <w:pPr>
              <w:rPr>
                <w:sz w:val="20"/>
                <w:szCs w:val="20"/>
                <w:highlight w:val="white"/>
              </w:rPr>
            </w:pPr>
            <w:r>
              <w:rPr>
                <w:sz w:val="20"/>
                <w:szCs w:val="20"/>
                <w:highlight w:val="white"/>
              </w:rPr>
              <w:t>2</w:t>
            </w:r>
          </w:p>
        </w:tc>
        <w:tc>
          <w:tcPr>
            <w:tcW w:w="333" w:type="pct"/>
            <w:tcBorders>
              <w:top w:val="single" w:sz="6" w:space="0" w:color="000000"/>
              <w:left w:val="single" w:sz="6" w:space="0" w:color="000000"/>
              <w:bottom w:val="single" w:sz="12" w:space="0" w:color="000000"/>
              <w:right w:val="single" w:sz="6" w:space="0" w:color="000000"/>
            </w:tcBorders>
          </w:tcPr>
          <w:p w14:paraId="45C3ACBD" w14:textId="44C7FDCD" w:rsidR="006E40C8" w:rsidRPr="00F45CE6" w:rsidRDefault="00602C66" w:rsidP="00DB0D0C">
            <w:pPr>
              <w:rPr>
                <w:sz w:val="20"/>
                <w:szCs w:val="20"/>
                <w:highlight w:val="white"/>
              </w:rPr>
            </w:pPr>
            <w:r>
              <w:rPr>
                <w:sz w:val="20"/>
                <w:szCs w:val="20"/>
                <w:highlight w:val="white"/>
              </w:rPr>
              <w:t>0</w:t>
            </w:r>
          </w:p>
        </w:tc>
        <w:tc>
          <w:tcPr>
            <w:tcW w:w="427" w:type="pct"/>
            <w:tcBorders>
              <w:top w:val="single" w:sz="6" w:space="0" w:color="000000"/>
              <w:left w:val="single" w:sz="6" w:space="0" w:color="000000"/>
              <w:bottom w:val="single" w:sz="12" w:space="0" w:color="000000"/>
              <w:right w:val="single" w:sz="6" w:space="0" w:color="000000"/>
            </w:tcBorders>
          </w:tcPr>
          <w:p w14:paraId="7EC6AF04" w14:textId="77777777" w:rsidR="006E40C8" w:rsidRPr="00F45CE6" w:rsidRDefault="006E40C8" w:rsidP="00DB0D0C">
            <w:pPr>
              <w:rPr>
                <w:sz w:val="20"/>
                <w:szCs w:val="20"/>
                <w:highlight w:val="white"/>
              </w:rPr>
            </w:pPr>
          </w:p>
        </w:tc>
      </w:tr>
    </w:tbl>
    <w:p w14:paraId="3BA355F0" w14:textId="77777777" w:rsidR="006E40C8" w:rsidRDefault="006E40C8" w:rsidP="006E40C8">
      <w:pPr>
        <w:contextualSpacing/>
      </w:pPr>
    </w:p>
    <w:p w14:paraId="0424A79E" w14:textId="77777777" w:rsidR="006E40C8" w:rsidRDefault="006E40C8" w:rsidP="006E40C8">
      <w:pPr>
        <w:pStyle w:val="Heading1"/>
      </w:pPr>
      <w:bookmarkStart w:id="36" w:name="_Ref531264500"/>
      <w:bookmarkStart w:id="37" w:name="_Toc531264776"/>
      <w:bookmarkStart w:id="38" w:name="_Hlk531117973"/>
      <w:bookmarkStart w:id="39" w:name="_Toc531191910"/>
      <w:bookmarkStart w:id="40" w:name="_Ref531211982"/>
      <w:bookmarkStart w:id="41" w:name="_Ref531211983"/>
      <w:bookmarkEnd w:id="35"/>
      <w:r w:rsidRPr="00413F1B">
        <w:rPr>
          <w:color w:val="BFBFBF" w:themeColor="background1" w:themeShade="BF"/>
          <w:sz w:val="24"/>
        </w:rPr>
        <w:t>Table 4:  Condensed list of innovations by stage for this reporting year</w:t>
      </w:r>
      <w:bookmarkEnd w:id="36"/>
      <w:bookmarkEnd w:id="37"/>
    </w:p>
    <w:p w14:paraId="0D3EFA32" w14:textId="77777777" w:rsidR="006E40C8" w:rsidRPr="00602581" w:rsidRDefault="006E40C8" w:rsidP="006E40C8">
      <w:r>
        <w:t xml:space="preserve">Please complete the table below and report the supporting document in MEL unless you have already an external link to be provided.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94"/>
        <w:gridCol w:w="5693"/>
        <w:gridCol w:w="1635"/>
        <w:gridCol w:w="2065"/>
        <w:gridCol w:w="2063"/>
      </w:tblGrid>
      <w:tr w:rsidR="006E40C8" w:rsidRPr="00A418A6" w14:paraId="64E00CAB" w14:textId="77777777" w:rsidTr="00DB0D0C">
        <w:tc>
          <w:tcPr>
            <w:tcW w:w="1185" w:type="pct"/>
            <w:shd w:val="clear" w:color="auto" w:fill="FFF2CC"/>
          </w:tcPr>
          <w:p w14:paraId="44110091" w14:textId="77777777" w:rsidR="006E40C8" w:rsidRDefault="006E40C8" w:rsidP="00DB0D0C">
            <w:pPr>
              <w:spacing w:before="100"/>
              <w:rPr>
                <w:sz w:val="20"/>
                <w:szCs w:val="20"/>
              </w:rPr>
            </w:pPr>
            <w:r>
              <w:rPr>
                <w:b/>
                <w:sz w:val="20"/>
                <w:szCs w:val="20"/>
              </w:rPr>
              <w:t>Title of innovation</w:t>
            </w:r>
          </w:p>
        </w:tc>
        <w:tc>
          <w:tcPr>
            <w:tcW w:w="877" w:type="pct"/>
            <w:shd w:val="clear" w:color="auto" w:fill="FFF2CC"/>
          </w:tcPr>
          <w:p w14:paraId="5B4FA18D" w14:textId="77777777" w:rsidR="006E40C8" w:rsidRPr="00642CF0" w:rsidRDefault="006E40C8" w:rsidP="00DB0D0C">
            <w:pPr>
              <w:spacing w:before="100"/>
              <w:ind w:left="360"/>
              <w:rPr>
                <w:b/>
                <w:sz w:val="20"/>
                <w:szCs w:val="20"/>
              </w:rPr>
            </w:pPr>
            <w:r>
              <w:rPr>
                <w:b/>
                <w:sz w:val="20"/>
                <w:szCs w:val="20"/>
              </w:rPr>
              <w:t>Weblink</w:t>
            </w:r>
          </w:p>
        </w:tc>
        <w:tc>
          <w:tcPr>
            <w:tcW w:w="877" w:type="pct"/>
            <w:shd w:val="clear" w:color="auto" w:fill="FFF2CC"/>
          </w:tcPr>
          <w:p w14:paraId="18F58720" w14:textId="77777777" w:rsidR="006E40C8" w:rsidRPr="00642CF0" w:rsidRDefault="006E40C8" w:rsidP="00DB0D0C">
            <w:pPr>
              <w:spacing w:before="100"/>
              <w:ind w:left="360"/>
              <w:rPr>
                <w:sz w:val="20"/>
                <w:szCs w:val="20"/>
              </w:rPr>
            </w:pPr>
            <w:r w:rsidRPr="00642CF0">
              <w:rPr>
                <w:b/>
                <w:sz w:val="20"/>
                <w:szCs w:val="20"/>
              </w:rPr>
              <w:t>Innovation Type</w:t>
            </w:r>
          </w:p>
        </w:tc>
        <w:tc>
          <w:tcPr>
            <w:tcW w:w="1031" w:type="pct"/>
            <w:shd w:val="clear" w:color="auto" w:fill="FFF2CC"/>
          </w:tcPr>
          <w:p w14:paraId="1E4D957E" w14:textId="77777777" w:rsidR="006E40C8" w:rsidRPr="00642CF0" w:rsidRDefault="006E40C8" w:rsidP="00DB0D0C">
            <w:pPr>
              <w:tabs>
                <w:tab w:val="left" w:pos="2722"/>
              </w:tabs>
              <w:ind w:left="360"/>
              <w:contextualSpacing/>
              <w:rPr>
                <w:sz w:val="20"/>
                <w:szCs w:val="20"/>
              </w:rPr>
            </w:pPr>
            <w:r w:rsidRPr="00642CF0">
              <w:rPr>
                <w:b/>
                <w:sz w:val="20"/>
                <w:szCs w:val="20"/>
              </w:rPr>
              <w:t>Stage of innovation</w:t>
            </w:r>
          </w:p>
        </w:tc>
        <w:tc>
          <w:tcPr>
            <w:tcW w:w="1030" w:type="pct"/>
            <w:shd w:val="clear" w:color="auto" w:fill="FFF2CC"/>
          </w:tcPr>
          <w:p w14:paraId="216CC576" w14:textId="77777777" w:rsidR="006E40C8" w:rsidRPr="00642CF0" w:rsidRDefault="006E40C8" w:rsidP="00DB0D0C">
            <w:pPr>
              <w:tabs>
                <w:tab w:val="left" w:pos="2722"/>
              </w:tabs>
              <w:ind w:left="360"/>
              <w:contextualSpacing/>
              <w:rPr>
                <w:b/>
                <w:sz w:val="20"/>
                <w:szCs w:val="20"/>
              </w:rPr>
            </w:pPr>
            <w:r>
              <w:rPr>
                <w:b/>
                <w:sz w:val="20"/>
                <w:szCs w:val="20"/>
              </w:rPr>
              <w:t>Geographic scope (with location)</w:t>
            </w:r>
          </w:p>
        </w:tc>
      </w:tr>
      <w:tr w:rsidR="006E40C8" w14:paraId="47F7FC7B" w14:textId="77777777" w:rsidTr="00DB0D0C">
        <w:trPr>
          <w:trHeight w:val="32"/>
        </w:trPr>
        <w:tc>
          <w:tcPr>
            <w:tcW w:w="1185" w:type="pct"/>
          </w:tcPr>
          <w:p w14:paraId="0252DCEF" w14:textId="77777777" w:rsidR="006E40C8" w:rsidRDefault="006E40C8" w:rsidP="00DB0D0C">
            <w:pPr>
              <w:rPr>
                <w:sz w:val="20"/>
                <w:szCs w:val="20"/>
              </w:rPr>
            </w:pPr>
            <w:r>
              <w:rPr>
                <w:sz w:val="20"/>
                <w:szCs w:val="20"/>
              </w:rPr>
              <w:t>Please see indicator guidance for details</w:t>
            </w:r>
          </w:p>
        </w:tc>
        <w:tc>
          <w:tcPr>
            <w:tcW w:w="877" w:type="pct"/>
          </w:tcPr>
          <w:p w14:paraId="3FF26403" w14:textId="77777777" w:rsidR="006E40C8" w:rsidRDefault="006E40C8" w:rsidP="00DB0D0C">
            <w:pPr>
              <w:rPr>
                <w:sz w:val="20"/>
                <w:szCs w:val="20"/>
              </w:rPr>
            </w:pPr>
          </w:p>
        </w:tc>
        <w:tc>
          <w:tcPr>
            <w:tcW w:w="877" w:type="pct"/>
          </w:tcPr>
          <w:p w14:paraId="50F3A0DB" w14:textId="77777777" w:rsidR="006E40C8" w:rsidRDefault="006E40C8" w:rsidP="00DB0D0C">
            <w:pPr>
              <w:rPr>
                <w:sz w:val="20"/>
                <w:szCs w:val="20"/>
              </w:rPr>
            </w:pPr>
            <w:r>
              <w:rPr>
                <w:sz w:val="20"/>
                <w:szCs w:val="20"/>
              </w:rPr>
              <w:t xml:space="preserve">e.g. genetic, </w:t>
            </w:r>
          </w:p>
        </w:tc>
        <w:tc>
          <w:tcPr>
            <w:tcW w:w="1031" w:type="pct"/>
          </w:tcPr>
          <w:p w14:paraId="2D6ED344" w14:textId="77777777" w:rsidR="006E40C8" w:rsidRDefault="006E40C8" w:rsidP="00DB0D0C">
            <w:pPr>
              <w:rPr>
                <w:sz w:val="20"/>
                <w:szCs w:val="20"/>
              </w:rPr>
            </w:pPr>
            <w:r>
              <w:rPr>
                <w:sz w:val="20"/>
                <w:szCs w:val="20"/>
              </w:rPr>
              <w:t>e.g.</w:t>
            </w:r>
          </w:p>
        </w:tc>
        <w:tc>
          <w:tcPr>
            <w:tcW w:w="1030" w:type="pct"/>
          </w:tcPr>
          <w:p w14:paraId="0FABAC27" w14:textId="77777777" w:rsidR="006E40C8" w:rsidRDefault="006E40C8" w:rsidP="00DB0D0C">
            <w:pPr>
              <w:rPr>
                <w:sz w:val="20"/>
                <w:szCs w:val="20"/>
              </w:rPr>
            </w:pPr>
            <w:r>
              <w:rPr>
                <w:sz w:val="20"/>
                <w:szCs w:val="20"/>
              </w:rPr>
              <w:t>e.g. global, regional- West Africa, national- Philippines</w:t>
            </w:r>
          </w:p>
        </w:tc>
      </w:tr>
      <w:tr w:rsidR="006E40C8" w14:paraId="0AE70059" w14:textId="77777777" w:rsidTr="00DB0D0C">
        <w:trPr>
          <w:trHeight w:val="32"/>
        </w:trPr>
        <w:tc>
          <w:tcPr>
            <w:tcW w:w="1185" w:type="pct"/>
          </w:tcPr>
          <w:p w14:paraId="0F9DC9E3" w14:textId="0BA9BBE1" w:rsidR="006E40C8" w:rsidRDefault="00FF79E9" w:rsidP="00FF79E9">
            <w:pPr>
              <w:pStyle w:val="NoSpacing"/>
              <w:rPr>
                <w:sz w:val="20"/>
                <w:szCs w:val="20"/>
              </w:rPr>
            </w:pPr>
            <w:r>
              <w:rPr>
                <w:rFonts w:eastAsia="Calibri"/>
              </w:rPr>
              <w:t>Multi-model systems analysis was used to i</w:t>
            </w:r>
            <w:r>
              <w:rPr>
                <w:i/>
              </w:rPr>
              <w:t>dentify</w:t>
            </w:r>
            <w:r w:rsidRPr="009D0A2E">
              <w:rPr>
                <w:i/>
              </w:rPr>
              <w:t xml:space="preserve"> Low Emissions </w:t>
            </w:r>
            <w:r w:rsidRPr="009D0A2E">
              <w:rPr>
                <w:i/>
              </w:rPr>
              <w:lastRenderedPageBreak/>
              <w:t xml:space="preserve">Development Pathways – </w:t>
            </w:r>
            <w:r>
              <w:rPr>
                <w:i/>
              </w:rPr>
              <w:t>exploring s</w:t>
            </w:r>
            <w:r w:rsidRPr="009D0A2E">
              <w:rPr>
                <w:i/>
              </w:rPr>
              <w:t xml:space="preserve">ynergies and </w:t>
            </w:r>
            <w:r>
              <w:rPr>
                <w:i/>
              </w:rPr>
              <w:t xml:space="preserve">trade-offs in </w:t>
            </w:r>
            <w:r w:rsidRPr="009D0A2E">
              <w:rPr>
                <w:i/>
              </w:rPr>
              <w:t>Mahbubnagar District, Telangana, India</w:t>
            </w:r>
          </w:p>
        </w:tc>
        <w:tc>
          <w:tcPr>
            <w:tcW w:w="877" w:type="pct"/>
          </w:tcPr>
          <w:p w14:paraId="3356BCB8" w14:textId="4D35CA84" w:rsidR="006E40C8" w:rsidRDefault="00FA6A8E" w:rsidP="00DB0D0C">
            <w:pPr>
              <w:rPr>
                <w:sz w:val="20"/>
                <w:szCs w:val="20"/>
              </w:rPr>
            </w:pPr>
            <w:r w:rsidRPr="00FA6A8E">
              <w:rPr>
                <w:sz w:val="20"/>
                <w:szCs w:val="20"/>
              </w:rPr>
              <w:lastRenderedPageBreak/>
              <w:t>https://mel.cgiar.org/preplanning/relatedfiles/id/480/entity/actionsite</w:t>
            </w:r>
          </w:p>
        </w:tc>
        <w:tc>
          <w:tcPr>
            <w:tcW w:w="877" w:type="pct"/>
          </w:tcPr>
          <w:p w14:paraId="21929B9D" w14:textId="5CA94E21" w:rsidR="006E40C8" w:rsidRDefault="00FF79E9" w:rsidP="00DB0D0C">
            <w:pPr>
              <w:rPr>
                <w:sz w:val="20"/>
                <w:szCs w:val="20"/>
              </w:rPr>
            </w:pPr>
            <w:r>
              <w:rPr>
                <w:sz w:val="20"/>
                <w:szCs w:val="20"/>
              </w:rPr>
              <w:t>Model</w:t>
            </w:r>
          </w:p>
        </w:tc>
        <w:tc>
          <w:tcPr>
            <w:tcW w:w="1031" w:type="pct"/>
          </w:tcPr>
          <w:p w14:paraId="1068956D" w14:textId="02C7A6D5" w:rsidR="006E40C8" w:rsidRDefault="00FF79E9" w:rsidP="00DB0D0C">
            <w:pPr>
              <w:rPr>
                <w:sz w:val="20"/>
                <w:szCs w:val="20"/>
              </w:rPr>
            </w:pPr>
            <w:r>
              <w:rPr>
                <w:sz w:val="20"/>
                <w:szCs w:val="20"/>
              </w:rPr>
              <w:t>Completed</w:t>
            </w:r>
          </w:p>
        </w:tc>
        <w:tc>
          <w:tcPr>
            <w:tcW w:w="1030" w:type="pct"/>
          </w:tcPr>
          <w:p w14:paraId="173943B4" w14:textId="5AD4349B" w:rsidR="006E40C8" w:rsidRDefault="00FF79E9" w:rsidP="00DB0D0C">
            <w:pPr>
              <w:rPr>
                <w:sz w:val="20"/>
                <w:szCs w:val="20"/>
              </w:rPr>
            </w:pPr>
            <w:r>
              <w:rPr>
                <w:sz w:val="20"/>
                <w:szCs w:val="20"/>
              </w:rPr>
              <w:t>India</w:t>
            </w:r>
          </w:p>
        </w:tc>
      </w:tr>
      <w:tr w:rsidR="00FF79E9" w14:paraId="1B82DA7B" w14:textId="77777777" w:rsidTr="00DB0D0C">
        <w:trPr>
          <w:trHeight w:val="32"/>
        </w:trPr>
        <w:tc>
          <w:tcPr>
            <w:tcW w:w="1185" w:type="pct"/>
          </w:tcPr>
          <w:p w14:paraId="6F3135A0" w14:textId="50BE4842" w:rsidR="00FF79E9" w:rsidRDefault="00FF79E9" w:rsidP="00FF79E9">
            <w:pPr>
              <w:pStyle w:val="NoSpacing"/>
              <w:rPr>
                <w:rFonts w:eastAsia="Calibri"/>
              </w:rPr>
            </w:pPr>
            <w:r w:rsidRPr="00271631">
              <w:t>Towards a solution-oriented approach to assess the resource criticality of heterogeneous agricultural livelihood systems</w:t>
            </w:r>
          </w:p>
        </w:tc>
        <w:tc>
          <w:tcPr>
            <w:tcW w:w="877" w:type="pct"/>
          </w:tcPr>
          <w:p w14:paraId="4DE33B54" w14:textId="1602B37C" w:rsidR="00FF79E9" w:rsidRDefault="00FF79E9" w:rsidP="00DB0D0C">
            <w:r>
              <w:t xml:space="preserve">MEL link: </w:t>
            </w:r>
            <w:hyperlink r:id="rId13" w:history="1">
              <w:r w:rsidRPr="008D5062">
                <w:rPr>
                  <w:rStyle w:val="Hyperlink"/>
                  <w:sz w:val="18"/>
                  <w:szCs w:val="18"/>
                </w:rPr>
                <w:t>https://dx.doi.org/20.500.11766/9474</w:t>
              </w:r>
            </w:hyperlink>
          </w:p>
        </w:tc>
        <w:tc>
          <w:tcPr>
            <w:tcW w:w="877" w:type="pct"/>
          </w:tcPr>
          <w:p w14:paraId="2167D744" w14:textId="7CF9CEAD" w:rsidR="00FF79E9" w:rsidRDefault="00FF79E9" w:rsidP="00DB0D0C">
            <w:pPr>
              <w:rPr>
                <w:sz w:val="20"/>
                <w:szCs w:val="20"/>
              </w:rPr>
            </w:pPr>
            <w:r>
              <w:rPr>
                <w:sz w:val="20"/>
                <w:szCs w:val="20"/>
              </w:rPr>
              <w:t>Methods</w:t>
            </w:r>
          </w:p>
        </w:tc>
        <w:tc>
          <w:tcPr>
            <w:tcW w:w="1031" w:type="pct"/>
          </w:tcPr>
          <w:p w14:paraId="27BA05B3" w14:textId="29D95BD4" w:rsidR="00FF79E9" w:rsidRDefault="00FF79E9" w:rsidP="00DB0D0C">
            <w:pPr>
              <w:rPr>
                <w:sz w:val="20"/>
                <w:szCs w:val="20"/>
              </w:rPr>
            </w:pPr>
            <w:r>
              <w:rPr>
                <w:sz w:val="20"/>
                <w:szCs w:val="20"/>
              </w:rPr>
              <w:t>Completed</w:t>
            </w:r>
          </w:p>
        </w:tc>
        <w:tc>
          <w:tcPr>
            <w:tcW w:w="1030" w:type="pct"/>
          </w:tcPr>
          <w:p w14:paraId="26796E22" w14:textId="0316B34F" w:rsidR="00FF79E9" w:rsidRDefault="00FF79E9" w:rsidP="00DB0D0C">
            <w:pPr>
              <w:rPr>
                <w:sz w:val="20"/>
                <w:szCs w:val="20"/>
              </w:rPr>
            </w:pPr>
            <w:r>
              <w:rPr>
                <w:sz w:val="20"/>
                <w:szCs w:val="20"/>
              </w:rPr>
              <w:t>Global</w:t>
            </w:r>
          </w:p>
        </w:tc>
      </w:tr>
    </w:tbl>
    <w:p w14:paraId="5B051366" w14:textId="77777777" w:rsidR="006E40C8" w:rsidRDefault="006E40C8" w:rsidP="006E40C8">
      <w:pPr>
        <w:jc w:val="both"/>
      </w:pPr>
    </w:p>
    <w:p w14:paraId="6CC60B51" w14:textId="77777777" w:rsidR="006E40C8" w:rsidRDefault="006E40C8" w:rsidP="006E40C8">
      <w:pPr>
        <w:jc w:val="both"/>
      </w:pPr>
      <w:r>
        <w:t>Table 5: List of Outcome Cases submitted by CoA Leaders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48"/>
        <w:gridCol w:w="10702"/>
      </w:tblGrid>
      <w:tr w:rsidR="006E40C8" w:rsidRPr="00A418A6" w14:paraId="503228CC" w14:textId="77777777" w:rsidTr="00DB0D0C">
        <w:tc>
          <w:tcPr>
            <w:tcW w:w="1164" w:type="pct"/>
            <w:shd w:val="clear" w:color="auto" w:fill="FFF2CC"/>
          </w:tcPr>
          <w:p w14:paraId="04AD0569" w14:textId="77777777" w:rsidR="006E40C8" w:rsidRDefault="006E40C8" w:rsidP="00DB0D0C">
            <w:pPr>
              <w:spacing w:before="100"/>
              <w:rPr>
                <w:sz w:val="20"/>
                <w:szCs w:val="20"/>
              </w:rPr>
            </w:pPr>
            <w:r>
              <w:rPr>
                <w:b/>
                <w:sz w:val="20"/>
                <w:szCs w:val="20"/>
              </w:rPr>
              <w:t>Outcome Case</w:t>
            </w:r>
          </w:p>
        </w:tc>
        <w:tc>
          <w:tcPr>
            <w:tcW w:w="3836" w:type="pct"/>
            <w:shd w:val="clear" w:color="auto" w:fill="FFF2CC"/>
          </w:tcPr>
          <w:p w14:paraId="7CB53EAB" w14:textId="77777777" w:rsidR="006E40C8" w:rsidRPr="00642CF0" w:rsidRDefault="006E40C8" w:rsidP="00DB0D0C">
            <w:pPr>
              <w:tabs>
                <w:tab w:val="left" w:pos="2722"/>
              </w:tabs>
              <w:ind w:left="360"/>
              <w:contextualSpacing/>
              <w:rPr>
                <w:b/>
                <w:sz w:val="20"/>
                <w:szCs w:val="20"/>
              </w:rPr>
            </w:pPr>
            <w:r>
              <w:rPr>
                <w:b/>
                <w:sz w:val="20"/>
                <w:szCs w:val="20"/>
              </w:rPr>
              <w:t>Evidence</w:t>
            </w:r>
          </w:p>
        </w:tc>
      </w:tr>
      <w:tr w:rsidR="006E40C8" w14:paraId="7C5829E9" w14:textId="77777777" w:rsidTr="00DB0D0C">
        <w:trPr>
          <w:trHeight w:val="32"/>
        </w:trPr>
        <w:tc>
          <w:tcPr>
            <w:tcW w:w="1164" w:type="pct"/>
          </w:tcPr>
          <w:p w14:paraId="2F53EB8F" w14:textId="77777777" w:rsidR="006E40C8" w:rsidRDefault="006E40C8" w:rsidP="00DB0D0C">
            <w:pPr>
              <w:rPr>
                <w:sz w:val="20"/>
                <w:szCs w:val="20"/>
              </w:rPr>
            </w:pPr>
            <w:r>
              <w:rPr>
                <w:sz w:val="20"/>
                <w:szCs w:val="20"/>
              </w:rPr>
              <w:t>Title</w:t>
            </w:r>
          </w:p>
        </w:tc>
        <w:tc>
          <w:tcPr>
            <w:tcW w:w="3836" w:type="pct"/>
          </w:tcPr>
          <w:p w14:paraId="4180916F" w14:textId="6FE62231" w:rsidR="006E40C8" w:rsidRDefault="006E40C8" w:rsidP="00DB0D0C">
            <w:pPr>
              <w:rPr>
                <w:sz w:val="20"/>
                <w:szCs w:val="20"/>
              </w:rPr>
            </w:pPr>
            <w:r>
              <w:rPr>
                <w:sz w:val="20"/>
                <w:szCs w:val="20"/>
              </w:rPr>
              <w:t>Please add the MEL Link if the Case was submitted in MEL In case not submitted in MEL please upload toget</w:t>
            </w:r>
            <w:r w:rsidR="00360076">
              <w:rPr>
                <w:sz w:val="20"/>
                <w:szCs w:val="20"/>
              </w:rPr>
              <w:t>h</w:t>
            </w:r>
            <w:r>
              <w:rPr>
                <w:sz w:val="20"/>
                <w:szCs w:val="20"/>
              </w:rPr>
              <w:t>er with this Report.</w:t>
            </w:r>
          </w:p>
        </w:tc>
      </w:tr>
      <w:tr w:rsidR="006E40C8" w14:paraId="2AA7FB73" w14:textId="77777777" w:rsidTr="00DB0D0C">
        <w:trPr>
          <w:trHeight w:val="32"/>
        </w:trPr>
        <w:tc>
          <w:tcPr>
            <w:tcW w:w="1164" w:type="pct"/>
          </w:tcPr>
          <w:p w14:paraId="5D4CC0A3" w14:textId="624AAC4B" w:rsidR="006E40C8" w:rsidRDefault="00D12C8B" w:rsidP="007C376A">
            <w:pPr>
              <w:pStyle w:val="NoSpacing"/>
              <w:rPr>
                <w:sz w:val="20"/>
                <w:szCs w:val="20"/>
              </w:rPr>
            </w:pPr>
            <w:r>
              <w:rPr>
                <w:sz w:val="20"/>
                <w:szCs w:val="20"/>
              </w:rPr>
              <w:t>No outcome yet</w:t>
            </w:r>
            <w:bookmarkStart w:id="42" w:name="_GoBack"/>
            <w:bookmarkEnd w:id="42"/>
          </w:p>
        </w:tc>
        <w:tc>
          <w:tcPr>
            <w:tcW w:w="3836" w:type="pct"/>
          </w:tcPr>
          <w:p w14:paraId="728D93F7" w14:textId="525FE943" w:rsidR="007C376A" w:rsidRDefault="007C376A" w:rsidP="007C376A">
            <w:pPr>
              <w:pStyle w:val="NoSpacing"/>
            </w:pPr>
          </w:p>
          <w:p w14:paraId="648703C1" w14:textId="77777777" w:rsidR="006E40C8" w:rsidRDefault="006E40C8" w:rsidP="00DB0D0C">
            <w:pPr>
              <w:rPr>
                <w:sz w:val="20"/>
                <w:szCs w:val="20"/>
              </w:rPr>
            </w:pPr>
          </w:p>
        </w:tc>
      </w:tr>
    </w:tbl>
    <w:p w14:paraId="6AF608C1" w14:textId="77777777" w:rsidR="002B0A39" w:rsidRDefault="002B0A39">
      <w:bookmarkStart w:id="43" w:name="_fa3uobz81brd" w:colFirst="0" w:colLast="0"/>
      <w:bookmarkStart w:id="44" w:name="_opeb30bjaxql" w:colFirst="0" w:colLast="0"/>
      <w:bookmarkStart w:id="45" w:name="_t0rsms71kfhu" w:colFirst="0" w:colLast="0"/>
      <w:bookmarkStart w:id="46" w:name="_xvir7l" w:colFirst="0" w:colLast="0"/>
      <w:bookmarkStart w:id="47" w:name="_m8wfduvy79f1" w:colFirst="0" w:colLast="0"/>
      <w:bookmarkStart w:id="48" w:name="_4h042r0" w:colFirst="0" w:colLast="0"/>
      <w:bookmarkStart w:id="49" w:name="_buktksmnolrh" w:colFirst="0" w:colLast="0"/>
      <w:bookmarkEnd w:id="38"/>
      <w:bookmarkEnd w:id="39"/>
      <w:bookmarkEnd w:id="40"/>
      <w:bookmarkEnd w:id="41"/>
      <w:bookmarkEnd w:id="43"/>
      <w:bookmarkEnd w:id="44"/>
      <w:bookmarkEnd w:id="45"/>
      <w:bookmarkEnd w:id="46"/>
      <w:bookmarkEnd w:id="47"/>
      <w:bookmarkEnd w:id="48"/>
      <w:bookmarkEnd w:id="49"/>
    </w:p>
    <w:sectPr w:rsidR="002B0A39" w:rsidSect="006E40C8">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CCF8F" w14:textId="77777777" w:rsidR="00826241" w:rsidRDefault="00826241">
      <w:r>
        <w:separator/>
      </w:r>
    </w:p>
  </w:endnote>
  <w:endnote w:type="continuationSeparator" w:id="0">
    <w:p w14:paraId="39317CD3" w14:textId="77777777" w:rsidR="00826241" w:rsidRDefault="0082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0FB13" w14:textId="77777777" w:rsidR="005060E3" w:rsidRDefault="005060E3" w:rsidP="00DB0D0C">
    <w:pPr>
      <w:pStyle w:val="Footer"/>
      <w:tabs>
        <w:tab w:val="clear" w:pos="4680"/>
        <w:tab w:val="clear" w:pos="9360"/>
        <w:tab w:val="left" w:pos="1848"/>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5302E" w14:textId="77777777" w:rsidR="00826241" w:rsidRDefault="00826241">
      <w:r>
        <w:separator/>
      </w:r>
    </w:p>
  </w:footnote>
  <w:footnote w:type="continuationSeparator" w:id="0">
    <w:p w14:paraId="116C7B43" w14:textId="77777777" w:rsidR="00826241" w:rsidRDefault="0082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AE10" w14:textId="77777777" w:rsidR="005060E3" w:rsidRPr="00967AF7" w:rsidRDefault="005060E3" w:rsidP="00DB0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4F63" w14:textId="77777777" w:rsidR="005060E3" w:rsidRDefault="00506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485E"/>
    <w:multiLevelType w:val="hybridMultilevel"/>
    <w:tmpl w:val="F7AE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475FB"/>
    <w:multiLevelType w:val="hybridMultilevel"/>
    <w:tmpl w:val="E22A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44BCA"/>
    <w:multiLevelType w:val="hybridMultilevel"/>
    <w:tmpl w:val="AB2C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0431"/>
    <w:multiLevelType w:val="hybridMultilevel"/>
    <w:tmpl w:val="471A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B27C4"/>
    <w:multiLevelType w:val="hybridMultilevel"/>
    <w:tmpl w:val="628A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D7898"/>
    <w:multiLevelType w:val="hybridMultilevel"/>
    <w:tmpl w:val="3E66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F336E"/>
    <w:multiLevelType w:val="hybridMultilevel"/>
    <w:tmpl w:val="94F2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47024"/>
    <w:multiLevelType w:val="hybridMultilevel"/>
    <w:tmpl w:val="B7C0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D56AA"/>
    <w:multiLevelType w:val="hybridMultilevel"/>
    <w:tmpl w:val="D06696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26786C"/>
    <w:multiLevelType w:val="hybridMultilevel"/>
    <w:tmpl w:val="1D64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E569F"/>
    <w:multiLevelType w:val="hybridMultilevel"/>
    <w:tmpl w:val="D146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26F13"/>
    <w:multiLevelType w:val="hybridMultilevel"/>
    <w:tmpl w:val="15F2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62765"/>
    <w:multiLevelType w:val="hybridMultilevel"/>
    <w:tmpl w:val="F3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B3EB1"/>
    <w:multiLevelType w:val="hybridMultilevel"/>
    <w:tmpl w:val="0B48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52BC8"/>
    <w:multiLevelType w:val="hybridMultilevel"/>
    <w:tmpl w:val="9E4E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C1DE0"/>
    <w:multiLevelType w:val="hybridMultilevel"/>
    <w:tmpl w:val="C85E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009A2"/>
    <w:multiLevelType w:val="hybridMultilevel"/>
    <w:tmpl w:val="B06EF9F6"/>
    <w:lvl w:ilvl="0" w:tplc="04090001">
      <w:start w:val="1"/>
      <w:numFmt w:val="bullet"/>
      <w:lvlText w:val=""/>
      <w:lvlJc w:val="left"/>
      <w:pPr>
        <w:ind w:left="720" w:hanging="360"/>
      </w:pPr>
      <w:rPr>
        <w:rFonts w:ascii="Symbol" w:hAnsi="Symbol" w:hint="default"/>
      </w:rPr>
    </w:lvl>
    <w:lvl w:ilvl="1" w:tplc="E19800AC">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31781"/>
    <w:multiLevelType w:val="hybridMultilevel"/>
    <w:tmpl w:val="C870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6"/>
  </w:num>
  <w:num w:numId="4">
    <w:abstractNumId w:val="4"/>
  </w:num>
  <w:num w:numId="5">
    <w:abstractNumId w:val="5"/>
  </w:num>
  <w:num w:numId="6">
    <w:abstractNumId w:val="15"/>
  </w:num>
  <w:num w:numId="7">
    <w:abstractNumId w:val="13"/>
  </w:num>
  <w:num w:numId="8">
    <w:abstractNumId w:val="11"/>
  </w:num>
  <w:num w:numId="9">
    <w:abstractNumId w:val="6"/>
  </w:num>
  <w:num w:numId="10">
    <w:abstractNumId w:val="3"/>
  </w:num>
  <w:num w:numId="11">
    <w:abstractNumId w:val="14"/>
  </w:num>
  <w:num w:numId="12">
    <w:abstractNumId w:val="10"/>
  </w:num>
  <w:num w:numId="13">
    <w:abstractNumId w:val="17"/>
  </w:num>
  <w:num w:numId="14">
    <w:abstractNumId w:val="2"/>
  </w:num>
  <w:num w:numId="15">
    <w:abstractNumId w:val="12"/>
  </w:num>
  <w:num w:numId="16">
    <w:abstractNumId w:val="1"/>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C8"/>
    <w:rsid w:val="00041FCD"/>
    <w:rsid w:val="0004231F"/>
    <w:rsid w:val="00050325"/>
    <w:rsid w:val="00062976"/>
    <w:rsid w:val="00064EE7"/>
    <w:rsid w:val="00071581"/>
    <w:rsid w:val="00072857"/>
    <w:rsid w:val="0007664C"/>
    <w:rsid w:val="00077661"/>
    <w:rsid w:val="00090261"/>
    <w:rsid w:val="000A2EF7"/>
    <w:rsid w:val="000A363C"/>
    <w:rsid w:val="000A64BB"/>
    <w:rsid w:val="000C7F65"/>
    <w:rsid w:val="000E25DA"/>
    <w:rsid w:val="000E712B"/>
    <w:rsid w:val="0011418C"/>
    <w:rsid w:val="00182BAE"/>
    <w:rsid w:val="00182CC0"/>
    <w:rsid w:val="001A51BA"/>
    <w:rsid w:val="002028B1"/>
    <w:rsid w:val="00225C6B"/>
    <w:rsid w:val="002B0A39"/>
    <w:rsid w:val="002B7CBB"/>
    <w:rsid w:val="002D6D61"/>
    <w:rsid w:val="00353105"/>
    <w:rsid w:val="00360076"/>
    <w:rsid w:val="003823E0"/>
    <w:rsid w:val="003B262F"/>
    <w:rsid w:val="003B26FB"/>
    <w:rsid w:val="003C13B7"/>
    <w:rsid w:val="003C7C97"/>
    <w:rsid w:val="00414BFE"/>
    <w:rsid w:val="00421427"/>
    <w:rsid w:val="00431464"/>
    <w:rsid w:val="00435011"/>
    <w:rsid w:val="004536C7"/>
    <w:rsid w:val="00467725"/>
    <w:rsid w:val="00482696"/>
    <w:rsid w:val="00485AB1"/>
    <w:rsid w:val="00491748"/>
    <w:rsid w:val="004A0797"/>
    <w:rsid w:val="004C1621"/>
    <w:rsid w:val="004C1FA7"/>
    <w:rsid w:val="004E04C0"/>
    <w:rsid w:val="004F1C2C"/>
    <w:rsid w:val="00502FFE"/>
    <w:rsid w:val="005034B8"/>
    <w:rsid w:val="005060E3"/>
    <w:rsid w:val="00520711"/>
    <w:rsid w:val="005311D8"/>
    <w:rsid w:val="00532183"/>
    <w:rsid w:val="0059607A"/>
    <w:rsid w:val="00596B91"/>
    <w:rsid w:val="005A1772"/>
    <w:rsid w:val="005D4FAC"/>
    <w:rsid w:val="00602C66"/>
    <w:rsid w:val="00617D52"/>
    <w:rsid w:val="00635339"/>
    <w:rsid w:val="00641107"/>
    <w:rsid w:val="00643DA7"/>
    <w:rsid w:val="006721BB"/>
    <w:rsid w:val="0067455B"/>
    <w:rsid w:val="0068493D"/>
    <w:rsid w:val="00691BB8"/>
    <w:rsid w:val="006A528D"/>
    <w:rsid w:val="006E40C8"/>
    <w:rsid w:val="006F47E8"/>
    <w:rsid w:val="00711B86"/>
    <w:rsid w:val="00736BFB"/>
    <w:rsid w:val="00745F35"/>
    <w:rsid w:val="00767D20"/>
    <w:rsid w:val="00773DE6"/>
    <w:rsid w:val="00790C99"/>
    <w:rsid w:val="007C1FDA"/>
    <w:rsid w:val="007C376A"/>
    <w:rsid w:val="007F1107"/>
    <w:rsid w:val="00825DD3"/>
    <w:rsid w:val="00826241"/>
    <w:rsid w:val="008774F4"/>
    <w:rsid w:val="008A560B"/>
    <w:rsid w:val="008A6269"/>
    <w:rsid w:val="008B1A8F"/>
    <w:rsid w:val="008B73AA"/>
    <w:rsid w:val="008C0124"/>
    <w:rsid w:val="008C3BC2"/>
    <w:rsid w:val="008D6DDA"/>
    <w:rsid w:val="009079FF"/>
    <w:rsid w:val="00912655"/>
    <w:rsid w:val="00921335"/>
    <w:rsid w:val="00930B67"/>
    <w:rsid w:val="00942C46"/>
    <w:rsid w:val="00943DD8"/>
    <w:rsid w:val="009670EE"/>
    <w:rsid w:val="009926ED"/>
    <w:rsid w:val="009E4472"/>
    <w:rsid w:val="009F1A43"/>
    <w:rsid w:val="009F5B6F"/>
    <w:rsid w:val="00A04227"/>
    <w:rsid w:val="00A064A8"/>
    <w:rsid w:val="00A11D97"/>
    <w:rsid w:val="00AB09F0"/>
    <w:rsid w:val="00AB277E"/>
    <w:rsid w:val="00AB2E9C"/>
    <w:rsid w:val="00AC7A00"/>
    <w:rsid w:val="00AD0AF3"/>
    <w:rsid w:val="00AE63D7"/>
    <w:rsid w:val="00B46BB2"/>
    <w:rsid w:val="00B65160"/>
    <w:rsid w:val="00B95D46"/>
    <w:rsid w:val="00BD11E8"/>
    <w:rsid w:val="00BD6FB6"/>
    <w:rsid w:val="00BE40A3"/>
    <w:rsid w:val="00BF22B2"/>
    <w:rsid w:val="00C04B18"/>
    <w:rsid w:val="00C25A89"/>
    <w:rsid w:val="00C333E0"/>
    <w:rsid w:val="00C658D0"/>
    <w:rsid w:val="00C7473C"/>
    <w:rsid w:val="00C813EF"/>
    <w:rsid w:val="00CA03A7"/>
    <w:rsid w:val="00CB322D"/>
    <w:rsid w:val="00CE5E11"/>
    <w:rsid w:val="00CF2075"/>
    <w:rsid w:val="00D10A44"/>
    <w:rsid w:val="00D12C8B"/>
    <w:rsid w:val="00D25A26"/>
    <w:rsid w:val="00D36B1B"/>
    <w:rsid w:val="00D4021A"/>
    <w:rsid w:val="00D8110F"/>
    <w:rsid w:val="00D842EC"/>
    <w:rsid w:val="00D87EC7"/>
    <w:rsid w:val="00DB0D0C"/>
    <w:rsid w:val="00DE452B"/>
    <w:rsid w:val="00E61A64"/>
    <w:rsid w:val="00E61F71"/>
    <w:rsid w:val="00E63EF4"/>
    <w:rsid w:val="00E65AA8"/>
    <w:rsid w:val="00E71439"/>
    <w:rsid w:val="00EA077C"/>
    <w:rsid w:val="00ED225A"/>
    <w:rsid w:val="00ED5144"/>
    <w:rsid w:val="00ED643F"/>
    <w:rsid w:val="00F072B6"/>
    <w:rsid w:val="00F30341"/>
    <w:rsid w:val="00F533A2"/>
    <w:rsid w:val="00FA6A8E"/>
    <w:rsid w:val="00FE67D1"/>
    <w:rsid w:val="00FF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D0BA"/>
  <w15:docId w15:val="{959A01D6-4E07-C94F-AA2D-BC3F01B8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0C8"/>
    <w:rPr>
      <w:rFonts w:ascii="Times New Roman" w:eastAsia="Times New Roman" w:hAnsi="Times New Roman" w:cs="Times New Roman"/>
    </w:rPr>
  </w:style>
  <w:style w:type="paragraph" w:styleId="Heading1">
    <w:name w:val="heading 1"/>
    <w:basedOn w:val="Normal"/>
    <w:next w:val="Normal"/>
    <w:link w:val="Heading1Char"/>
    <w:uiPriority w:val="9"/>
    <w:qFormat/>
    <w:rsid w:val="006E40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E4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0C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E40C8"/>
    <w:pPr>
      <w:tabs>
        <w:tab w:val="center" w:pos="4680"/>
        <w:tab w:val="right" w:pos="9360"/>
      </w:tabs>
    </w:pPr>
  </w:style>
  <w:style w:type="character" w:customStyle="1" w:styleId="HeaderChar">
    <w:name w:val="Header Char"/>
    <w:basedOn w:val="DefaultParagraphFont"/>
    <w:link w:val="Header"/>
    <w:uiPriority w:val="99"/>
    <w:rsid w:val="006E40C8"/>
    <w:rPr>
      <w:rFonts w:ascii="Times New Roman" w:eastAsia="Times New Roman" w:hAnsi="Times New Roman" w:cs="Times New Roman"/>
    </w:rPr>
  </w:style>
  <w:style w:type="paragraph" w:styleId="Footer">
    <w:name w:val="footer"/>
    <w:basedOn w:val="Normal"/>
    <w:link w:val="FooterChar"/>
    <w:uiPriority w:val="99"/>
    <w:unhideWhenUsed/>
    <w:rsid w:val="006E40C8"/>
    <w:pPr>
      <w:tabs>
        <w:tab w:val="center" w:pos="4680"/>
        <w:tab w:val="right" w:pos="9360"/>
      </w:tabs>
    </w:pPr>
  </w:style>
  <w:style w:type="character" w:customStyle="1" w:styleId="FooterChar">
    <w:name w:val="Footer Char"/>
    <w:basedOn w:val="DefaultParagraphFont"/>
    <w:link w:val="Footer"/>
    <w:uiPriority w:val="99"/>
    <w:rsid w:val="006E40C8"/>
    <w:rPr>
      <w:rFonts w:ascii="Times New Roman" w:eastAsia="Times New Roman" w:hAnsi="Times New Roman" w:cs="Times New Roman"/>
    </w:rPr>
  </w:style>
  <w:style w:type="table" w:styleId="TableGrid">
    <w:name w:val="Table Grid"/>
    <w:basedOn w:val="TableNormal"/>
    <w:uiPriority w:val="39"/>
    <w:rsid w:val="006E40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0C8"/>
    <w:rPr>
      <w:color w:val="0563C1" w:themeColor="hyperlink"/>
      <w:u w:val="single"/>
    </w:rPr>
  </w:style>
  <w:style w:type="paragraph" w:styleId="NoSpacing">
    <w:name w:val="No Spacing"/>
    <w:uiPriority w:val="1"/>
    <w:qFormat/>
    <w:rsid w:val="006E40C8"/>
    <w:rPr>
      <w:sz w:val="22"/>
      <w:szCs w:val="22"/>
    </w:rPr>
  </w:style>
  <w:style w:type="paragraph" w:styleId="ListParagraph">
    <w:name w:val="List Paragraph"/>
    <w:aliases w:val="Figure Caption,Scriptoria bullet points,List Paragraph 1,Citation List,Bullets,Evidence on Demand bullet points,Dot pt,F5 List Paragraph,List Paragraph Char Char Char,Indicator Text,Numbered Para 1,Colorful List - Accent 11,Bullet Points"/>
    <w:basedOn w:val="Normal"/>
    <w:link w:val="ListParagraphChar"/>
    <w:uiPriority w:val="34"/>
    <w:qFormat/>
    <w:rsid w:val="00AB09F0"/>
    <w:pPr>
      <w:ind w:left="720"/>
      <w:contextualSpacing/>
    </w:pPr>
  </w:style>
  <w:style w:type="character" w:styleId="CommentReference">
    <w:name w:val="annotation reference"/>
    <w:basedOn w:val="DefaultParagraphFont"/>
    <w:uiPriority w:val="99"/>
    <w:semiHidden/>
    <w:unhideWhenUsed/>
    <w:rsid w:val="00A064A8"/>
    <w:rPr>
      <w:sz w:val="16"/>
      <w:szCs w:val="16"/>
    </w:rPr>
  </w:style>
  <w:style w:type="paragraph" w:styleId="CommentText">
    <w:name w:val="annotation text"/>
    <w:basedOn w:val="Normal"/>
    <w:link w:val="CommentTextChar"/>
    <w:uiPriority w:val="99"/>
    <w:unhideWhenUsed/>
    <w:rsid w:val="00A064A8"/>
    <w:rPr>
      <w:sz w:val="20"/>
      <w:szCs w:val="20"/>
    </w:rPr>
  </w:style>
  <w:style w:type="character" w:customStyle="1" w:styleId="CommentTextChar">
    <w:name w:val="Comment Text Char"/>
    <w:basedOn w:val="DefaultParagraphFont"/>
    <w:link w:val="CommentText"/>
    <w:uiPriority w:val="99"/>
    <w:rsid w:val="00A064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64A8"/>
    <w:rPr>
      <w:b/>
      <w:bCs/>
    </w:rPr>
  </w:style>
  <w:style w:type="character" w:customStyle="1" w:styleId="CommentSubjectChar">
    <w:name w:val="Comment Subject Char"/>
    <w:basedOn w:val="CommentTextChar"/>
    <w:link w:val="CommentSubject"/>
    <w:uiPriority w:val="99"/>
    <w:semiHidden/>
    <w:rsid w:val="00A064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6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4A8"/>
    <w:rPr>
      <w:rFonts w:ascii="Segoe UI" w:eastAsia="Times New Roman" w:hAnsi="Segoe UI" w:cs="Segoe UI"/>
      <w:sz w:val="18"/>
      <w:szCs w:val="18"/>
    </w:rPr>
  </w:style>
  <w:style w:type="paragraph" w:styleId="Revision">
    <w:name w:val="Revision"/>
    <w:hidden/>
    <w:uiPriority w:val="99"/>
    <w:semiHidden/>
    <w:rsid w:val="00ED225A"/>
    <w:rPr>
      <w:rFonts w:ascii="Times New Roman" w:eastAsia="Times New Roman" w:hAnsi="Times New Roman" w:cs="Times New Roman"/>
    </w:rPr>
  </w:style>
  <w:style w:type="character" w:customStyle="1" w:styleId="ListParagraphChar">
    <w:name w:val="List Paragraph Char"/>
    <w:aliases w:val="Figure Caption Char,Scriptoria bullet points Char,List Paragraph 1 Char,Citation List Char,Bullets Char,Evidence on Demand bullet points Char,Dot pt Char,F5 List Paragraph Char,List Paragraph Char Char Char Char,Indicator Text Char"/>
    <w:link w:val="ListParagraph"/>
    <w:uiPriority w:val="34"/>
    <w:locked/>
    <w:rsid w:val="00532183"/>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91BB8"/>
    <w:rPr>
      <w:color w:val="605E5C"/>
      <w:shd w:val="clear" w:color="auto" w:fill="E1DFDD"/>
    </w:rPr>
  </w:style>
  <w:style w:type="table" w:styleId="GridTable1Light-Accent3">
    <w:name w:val="Grid Table 1 Light Accent 3"/>
    <w:basedOn w:val="TableNormal"/>
    <w:uiPriority w:val="46"/>
    <w:rsid w:val="00930B6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x.doi.org/20.500.11766/94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GYLsseeZOOXF9zXNtpUtE1xeh2gx3Vw2/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iar.org/wp/wp-content/uploads/2018/10/CGIAR-2017-Performance-Report-ANNEXE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11C71-95C4-5F46-9C89-82223838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2917</Words>
  <Characters>16631</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CIRAD</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Bonaiuti, Enrico (ICARDA)</dc:creator>
  <cp:lastModifiedBy>Bayala, Jules (ICRAF)</cp:lastModifiedBy>
  <cp:revision>9</cp:revision>
  <cp:lastPrinted>2019-03-06T11:24:00Z</cp:lastPrinted>
  <dcterms:created xsi:type="dcterms:W3CDTF">2019-03-06T13:02:00Z</dcterms:created>
  <dcterms:modified xsi:type="dcterms:W3CDTF">2019-03-08T08:18:00Z</dcterms:modified>
</cp:coreProperties>
</file>