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A9B2E" w14:textId="244DCFFC" w:rsidR="00755D06" w:rsidRDefault="00705AC3" w:rsidP="00DD2B81">
      <w:pPr>
        <w:pStyle w:val="Heading1"/>
        <w:jc w:val="left"/>
        <w:rPr>
          <w:color w:val="00B050"/>
        </w:rPr>
      </w:pPr>
      <w:r>
        <w:rPr>
          <w:color w:val="00B050"/>
        </w:rPr>
        <w:t xml:space="preserve">FP3 </w:t>
      </w:r>
      <w:r w:rsidR="0076767B">
        <w:rPr>
          <w:color w:val="00B050"/>
        </w:rPr>
        <w:t>CoA 3.2</w:t>
      </w:r>
    </w:p>
    <w:p w14:paraId="007878EB" w14:textId="0BE75773" w:rsidR="00DD2B81" w:rsidRPr="00D81B2C" w:rsidRDefault="00DD2B81" w:rsidP="00DD2B81">
      <w:pPr>
        <w:pStyle w:val="Heading1"/>
        <w:jc w:val="left"/>
        <w:rPr>
          <w:color w:val="00B050"/>
        </w:rPr>
      </w:pPr>
      <w:r w:rsidRPr="00D81B2C">
        <w:rPr>
          <w:color w:val="00B050"/>
        </w:rPr>
        <w:t xml:space="preserve">CRP-GLDC </w:t>
      </w:r>
      <w:r w:rsidR="006414D6">
        <w:rPr>
          <w:color w:val="00B050"/>
        </w:rPr>
        <w:t>2021</w:t>
      </w:r>
      <w:r w:rsidRPr="00D81B2C">
        <w:rPr>
          <w:color w:val="00B050"/>
        </w:rPr>
        <w:t xml:space="preserve"> </w:t>
      </w:r>
      <w:r w:rsidR="00522B2C">
        <w:rPr>
          <w:color w:val="00B050"/>
        </w:rPr>
        <w:t>ANNUAL</w:t>
      </w:r>
      <w:r w:rsidRPr="00D81B2C">
        <w:rPr>
          <w:color w:val="00B050"/>
        </w:rPr>
        <w:t xml:space="preserve"> REPORTING Template</w:t>
      </w:r>
    </w:p>
    <w:p w14:paraId="490E2308" w14:textId="0E181CD2" w:rsidR="00755D06" w:rsidRDefault="00B836F7" w:rsidP="00B836F7">
      <w:r>
        <w:t xml:space="preserve">The </w:t>
      </w:r>
      <w:r w:rsidR="006414D6">
        <w:t>2021 Annual Report</w:t>
      </w:r>
      <w:r>
        <w:t xml:space="preserve"> </w:t>
      </w:r>
      <w:r w:rsidR="00755D06">
        <w:t xml:space="preserve">will </w:t>
      </w:r>
      <w:r>
        <w:t xml:space="preserve">provide a synthesis of main progress and achievements in implementing the </w:t>
      </w:r>
      <w:r w:rsidR="006414D6">
        <w:t>2021</w:t>
      </w:r>
      <w:r>
        <w:t xml:space="preserve"> Plan of Work</w:t>
      </w:r>
      <w:r w:rsidR="00AB077B">
        <w:t xml:space="preserve"> (</w:t>
      </w:r>
      <w:proofErr w:type="spellStart"/>
      <w:r w:rsidR="00AB077B">
        <w:t>PoWB</w:t>
      </w:r>
      <w:proofErr w:type="spellEnd"/>
      <w:r w:rsidR="00AB077B">
        <w:t>)</w:t>
      </w:r>
      <w:r>
        <w:t xml:space="preserve">. </w:t>
      </w:r>
    </w:p>
    <w:p w14:paraId="62A4A023" w14:textId="33A17672" w:rsidR="00B836F7" w:rsidRDefault="006414D6" w:rsidP="00B836F7">
      <w:r>
        <w:t xml:space="preserve">This template serves to capture the results and accomplishments against the </w:t>
      </w:r>
      <w:hyperlink r:id="rId8" w:history="1">
        <w:r w:rsidRPr="006414D6">
          <w:rPr>
            <w:rStyle w:val="Hyperlink"/>
          </w:rPr>
          <w:t>2021 POWB</w:t>
        </w:r>
      </w:hyperlink>
      <w:r w:rsidR="00522B2C">
        <w:rPr>
          <w:rStyle w:val="Hyperlink"/>
        </w:rPr>
        <w:t xml:space="preserve"> </w:t>
      </w:r>
      <w:r w:rsidR="00522B2C">
        <w:t>for the entire year</w:t>
      </w:r>
      <w:r>
        <w:t>.</w:t>
      </w:r>
      <w:r w:rsidR="00B836F7">
        <w:t xml:space="preserve"> </w:t>
      </w:r>
      <w:r>
        <w:t>W</w:t>
      </w:r>
      <w:r w:rsidR="00B836F7">
        <w:t>here relevant,</w:t>
      </w:r>
      <w:r>
        <w:t xml:space="preserve"> </w:t>
      </w:r>
      <w:r w:rsidR="00B836F7" w:rsidRPr="00B836F7">
        <w:t xml:space="preserve">key </w:t>
      </w:r>
      <w:r w:rsidR="00B836F7">
        <w:t>progress</w:t>
      </w:r>
      <w:r w:rsidR="00B836F7" w:rsidRPr="00B836F7">
        <w:t xml:space="preserve"> </w:t>
      </w:r>
      <w:r w:rsidR="00B836F7">
        <w:t xml:space="preserve">around </w:t>
      </w:r>
      <w:r w:rsidR="00D379AE">
        <w:t>FP-to-FP</w:t>
      </w:r>
      <w:r w:rsidR="00B836F7">
        <w:t xml:space="preserve"> collaboration,</w:t>
      </w:r>
      <w:r w:rsidR="00B836F7" w:rsidRPr="00B836F7">
        <w:t xml:space="preserve"> </w:t>
      </w:r>
      <w:r w:rsidR="009D7E89">
        <w:t xml:space="preserve">MELIA studies, </w:t>
      </w:r>
      <w:r w:rsidR="00B836F7">
        <w:t>gender &amp; youth</w:t>
      </w:r>
      <w:r w:rsidR="00B836F7" w:rsidRPr="00B836F7">
        <w:t>, capacity development</w:t>
      </w:r>
      <w:r w:rsidR="00B836F7">
        <w:t>, markets and partnerships in agribusiness, and climate change</w:t>
      </w:r>
      <w:r>
        <w:t xml:space="preserve"> are also to be highlighted</w:t>
      </w:r>
      <w:r w:rsidR="00B836F7">
        <w:t>.</w:t>
      </w:r>
    </w:p>
    <w:p w14:paraId="2695544B" w14:textId="4D5438B5" w:rsidR="006F5825" w:rsidRPr="005C4466" w:rsidRDefault="006F5825" w:rsidP="00B836F7">
      <w:pPr>
        <w:rPr>
          <w:b/>
          <w:bCs/>
          <w:i/>
        </w:rPr>
      </w:pPr>
      <w:r w:rsidRPr="005C4466">
        <w:rPr>
          <w:b/>
          <w:bCs/>
          <w:i/>
        </w:rPr>
        <w:t xml:space="preserve">Please complete this exercise and </w:t>
      </w:r>
      <w:r w:rsidR="00755D06" w:rsidRPr="005C4466">
        <w:rPr>
          <w:b/>
          <w:bCs/>
          <w:i/>
        </w:rPr>
        <w:t xml:space="preserve">send </w:t>
      </w:r>
      <w:r w:rsidRPr="005C4466">
        <w:rPr>
          <w:b/>
          <w:bCs/>
          <w:i/>
        </w:rPr>
        <w:t xml:space="preserve">the filled template to PMU </w:t>
      </w:r>
      <w:r w:rsidRPr="00025CAC">
        <w:rPr>
          <w:b/>
          <w:bCs/>
          <w:i/>
          <w:u w:val="single"/>
        </w:rPr>
        <w:t xml:space="preserve">by </w:t>
      </w:r>
      <w:r w:rsidR="00522B2C" w:rsidRPr="00025CAC">
        <w:rPr>
          <w:b/>
          <w:bCs/>
          <w:i/>
          <w:u w:val="single"/>
        </w:rPr>
        <w:t>November 30, 2021</w:t>
      </w:r>
      <w:r w:rsidRPr="00025CAC">
        <w:rPr>
          <w:b/>
          <w:bCs/>
          <w:i/>
          <w:u w:val="single"/>
        </w:rPr>
        <w:t>.</w:t>
      </w:r>
    </w:p>
    <w:p w14:paraId="79F71DF3" w14:textId="2F22FEFA" w:rsidR="00A60E1D" w:rsidRPr="004C6C2E" w:rsidRDefault="00A60E1D" w:rsidP="00B836F7">
      <w:pPr>
        <w:rPr>
          <w:b/>
          <w:bCs/>
          <w:i/>
          <w:color w:val="00B0F0"/>
        </w:rPr>
      </w:pPr>
      <w:r w:rsidRPr="004C6C2E">
        <w:rPr>
          <w:b/>
          <w:bCs/>
          <w:i/>
          <w:color w:val="00B0F0"/>
        </w:rPr>
        <w:t xml:space="preserve">Note: </w:t>
      </w:r>
      <w:r w:rsidRPr="004C6C2E">
        <w:rPr>
          <w:b/>
          <w:i/>
          <w:color w:val="00B0F0"/>
        </w:rPr>
        <w:t xml:space="preserve">Guidance for each narrative and table sections is given </w:t>
      </w:r>
      <w:r w:rsidR="00134119" w:rsidRPr="004C6C2E">
        <w:rPr>
          <w:b/>
          <w:i/>
          <w:color w:val="00B0F0"/>
        </w:rPr>
        <w:t xml:space="preserve">below </w:t>
      </w:r>
      <w:r w:rsidRPr="004C6C2E">
        <w:rPr>
          <w:b/>
          <w:i/>
          <w:color w:val="00B0F0"/>
        </w:rPr>
        <w:t xml:space="preserve">in </w:t>
      </w:r>
      <w:r w:rsidR="00D379AE">
        <w:rPr>
          <w:b/>
          <w:i/>
          <w:color w:val="00B0F0"/>
        </w:rPr>
        <w:t>A</w:t>
      </w:r>
      <w:r w:rsidRPr="004C6C2E">
        <w:rPr>
          <w:b/>
          <w:i/>
          <w:color w:val="00B0F0"/>
        </w:rPr>
        <w:t>nnex-1</w:t>
      </w:r>
      <w:r w:rsidR="00D379AE">
        <w:rPr>
          <w:b/>
          <w:i/>
          <w:color w:val="00B0F0"/>
        </w:rPr>
        <w:t xml:space="preserve">. </w:t>
      </w:r>
    </w:p>
    <w:p w14:paraId="5A59B37B" w14:textId="34F97FB2" w:rsidR="00DD2B81" w:rsidRPr="00FF6D4B" w:rsidRDefault="00DD2B81" w:rsidP="00B836F7">
      <w:pPr>
        <w:pStyle w:val="Heading2"/>
        <w:spacing w:before="0" w:after="120"/>
        <w:rPr>
          <w:b/>
          <w:bCs/>
          <w:color w:val="00B050"/>
        </w:rPr>
      </w:pPr>
      <w:r w:rsidRPr="00FF6D4B">
        <w:rPr>
          <w:b/>
          <w:bCs/>
          <w:color w:val="00B050"/>
        </w:rPr>
        <w:t>Part A: NARRATIVE SECTION</w:t>
      </w:r>
    </w:p>
    <w:p w14:paraId="7DBD8A9F" w14:textId="0DD86AA3" w:rsidR="00DD2B81" w:rsidRDefault="00DD2B81" w:rsidP="00DD2B81">
      <w:pPr>
        <w:spacing w:after="0" w:line="240" w:lineRule="auto"/>
        <w:contextualSpacing/>
      </w:pPr>
      <w:r>
        <w:t>The narrative section should tell a clear story for a non-specialist reader with no prior knowledge of the CRP. Please avoid long lists of diverse achievements – instead, make reference to the Tables</w:t>
      </w:r>
      <w:r w:rsidR="006B5E8A">
        <w:t>, and i</w:t>
      </w:r>
      <w:r>
        <w:t>f possible, complete the Tables first, before compiling the narrative.</w:t>
      </w:r>
    </w:p>
    <w:p w14:paraId="6B7C0446" w14:textId="77777777" w:rsidR="00DD2B81" w:rsidRDefault="00DD2B81" w:rsidP="00DD2B81">
      <w:pPr>
        <w:spacing w:after="0" w:line="240" w:lineRule="auto"/>
        <w:contextualSpacing/>
      </w:pPr>
    </w:p>
    <w:p w14:paraId="0FBCDDDB" w14:textId="77777777" w:rsidR="00DD2B81" w:rsidRDefault="00DD2B81" w:rsidP="00DD2B81">
      <w:pPr>
        <w:spacing w:after="0" w:line="240" w:lineRule="auto"/>
        <w:contextualSpacing/>
      </w:pPr>
      <w:r>
        <w:t>We recognize that there is potential repetition of some information between the general sections at the front and specific sections such as gender, efficiency, capacity development etc.</w:t>
      </w:r>
    </w:p>
    <w:p w14:paraId="5B97C7BD" w14:textId="325077AD" w:rsidR="00DD2B81" w:rsidRDefault="00DD2B81" w:rsidP="00DD2B81">
      <w:pPr>
        <w:spacing w:after="0" w:line="240" w:lineRule="auto"/>
        <w:contextualSpacing/>
      </w:pPr>
      <w:r>
        <w:t xml:space="preserve">The reason for having the specific sections is the way the System Organization uses this information: it is much easier for us to pull out relevant information and specific examples for a table from a specific section (e.g. on </w:t>
      </w:r>
      <w:proofErr w:type="spellStart"/>
      <w:r w:rsidR="0046164A">
        <w:t>CapDev</w:t>
      </w:r>
      <w:proofErr w:type="spellEnd"/>
      <w:r>
        <w:t>)</w:t>
      </w:r>
      <w:r w:rsidR="006B5E8A">
        <w:t>.</w:t>
      </w:r>
    </w:p>
    <w:p w14:paraId="0A59DD59" w14:textId="77777777" w:rsidR="00DD2B81" w:rsidRDefault="00DD2B81" w:rsidP="00DD2B81">
      <w:pPr>
        <w:spacing w:after="0" w:line="240" w:lineRule="auto"/>
        <w:contextualSpacing/>
      </w:pPr>
    </w:p>
    <w:p w14:paraId="68D68BCD" w14:textId="4A62F744" w:rsidR="00DD2B81" w:rsidRDefault="00DD2B81" w:rsidP="00DD2B81">
      <w:pPr>
        <w:spacing w:after="0" w:line="240" w:lineRule="auto"/>
        <w:contextualSpacing/>
      </w:pPr>
      <w:r w:rsidRPr="00D03C61">
        <w:t>Please review all the sections first and allocate your narrative information accordingly.</w:t>
      </w:r>
      <w:r w:rsidR="00430A54" w:rsidRPr="00D03C61">
        <w:t xml:space="preserve"> </w:t>
      </w:r>
      <w:r w:rsidR="001B0CD6" w:rsidRPr="00D03C61">
        <w:t xml:space="preserve">Please spell out all acronyms in the tables, and the first time in the narrative section. </w:t>
      </w:r>
      <w:r w:rsidR="006B5E8A">
        <w:t xml:space="preserve">A “GUIDANCE” word flanks section titles (where </w:t>
      </w:r>
      <w:r w:rsidR="0046164A">
        <w:t>ava</w:t>
      </w:r>
      <w:r w:rsidR="007A5BF6">
        <w:t>i</w:t>
      </w:r>
      <w:r w:rsidR="0046164A">
        <w:t>lab</w:t>
      </w:r>
      <w:r w:rsidR="007A5BF6">
        <w:t>l</w:t>
      </w:r>
      <w:r w:rsidR="0046164A">
        <w:t>e</w:t>
      </w:r>
      <w:r w:rsidR="006B5E8A">
        <w:t>), which is hyperlinked to the guide in the annex of this template</w:t>
      </w:r>
      <w:r w:rsidR="0046164A">
        <w:t>. A link is provided below each guide to loop you back to the template section.</w:t>
      </w:r>
    </w:p>
    <w:p w14:paraId="6E4EDE36" w14:textId="65414182" w:rsidR="00DD2B81" w:rsidRDefault="00DD2B81" w:rsidP="00DD2B81">
      <w:pPr>
        <w:spacing w:after="0" w:line="240" w:lineRule="auto"/>
        <w:contextualSpacing/>
      </w:pPr>
    </w:p>
    <w:p w14:paraId="137B05DA" w14:textId="7E6BF15D" w:rsidR="004777D3" w:rsidRPr="004C6C2E" w:rsidRDefault="004777D3" w:rsidP="00DD2B81">
      <w:pPr>
        <w:spacing w:after="0" w:line="240" w:lineRule="auto"/>
        <w:contextualSpacing/>
      </w:pPr>
      <w:r w:rsidRPr="004C6C2E">
        <w:rPr>
          <w:b/>
          <w:bCs/>
          <w:color w:val="00B0F0"/>
        </w:rPr>
        <w:t>Note:</w:t>
      </w:r>
      <w:r w:rsidRPr="000C3CF4">
        <w:rPr>
          <w:b/>
          <w:bCs/>
        </w:rPr>
        <w:t xml:space="preserve"> </w:t>
      </w:r>
      <w:r w:rsidRPr="004C6C2E">
        <w:rPr>
          <w:i/>
          <w:iCs/>
          <w:color w:val="00B0F0"/>
        </w:rPr>
        <w:t>For this exercise, a blank annual reporting template is provided to stimulate better capture of results and accomplishments for 2021</w:t>
      </w:r>
      <w:r w:rsidR="000C3CF4" w:rsidRPr="004C6C2E">
        <w:rPr>
          <w:i/>
          <w:iCs/>
          <w:color w:val="00B0F0"/>
        </w:rPr>
        <w:t xml:space="preserve"> </w:t>
      </w:r>
      <w:r w:rsidR="00DB0222" w:rsidRPr="004C6C2E">
        <w:rPr>
          <w:i/>
          <w:iCs/>
          <w:color w:val="00B0F0"/>
        </w:rPr>
        <w:t>in a full-year scope</w:t>
      </w:r>
      <w:r w:rsidR="000C3CF4" w:rsidRPr="004C6C2E">
        <w:rPr>
          <w:i/>
          <w:iCs/>
          <w:color w:val="00B0F0"/>
        </w:rPr>
        <w:t xml:space="preserve">. The completed 2021 </w:t>
      </w:r>
      <w:r w:rsidR="001C5E4F" w:rsidRPr="004C6C2E">
        <w:rPr>
          <w:i/>
          <w:iCs/>
          <w:color w:val="00B0F0"/>
        </w:rPr>
        <w:t>mid</w:t>
      </w:r>
      <w:r w:rsidR="001C5E4F">
        <w:rPr>
          <w:i/>
          <w:iCs/>
          <w:color w:val="00B0F0"/>
        </w:rPr>
        <w:t>-term</w:t>
      </w:r>
      <w:r w:rsidR="001C5E4F" w:rsidRPr="004C6C2E">
        <w:rPr>
          <w:i/>
          <w:iCs/>
          <w:color w:val="00B0F0"/>
        </w:rPr>
        <w:t xml:space="preserve"> </w:t>
      </w:r>
      <w:r w:rsidR="000C3CF4" w:rsidRPr="004C6C2E">
        <w:rPr>
          <w:i/>
          <w:iCs/>
          <w:color w:val="00B0F0"/>
        </w:rPr>
        <w:t xml:space="preserve">report may </w:t>
      </w:r>
      <w:r w:rsidR="00487224" w:rsidRPr="004C6C2E">
        <w:rPr>
          <w:i/>
          <w:iCs/>
          <w:color w:val="00B0F0"/>
        </w:rPr>
        <w:t xml:space="preserve">only </w:t>
      </w:r>
      <w:r w:rsidR="000C3CF4" w:rsidRPr="004C6C2E">
        <w:rPr>
          <w:i/>
          <w:iCs/>
          <w:color w:val="00B0F0"/>
        </w:rPr>
        <w:t>be used as a base material for this exercise.</w:t>
      </w:r>
      <w:r w:rsidR="00284B94">
        <w:rPr>
          <w:i/>
          <w:iCs/>
          <w:color w:val="00B0F0"/>
        </w:rPr>
        <w:t xml:space="preserve"> </w:t>
      </w:r>
      <w:r w:rsidR="00284B94" w:rsidRPr="004C6C2E">
        <w:rPr>
          <w:i/>
          <w:iCs/>
          <w:color w:val="00B0F0"/>
        </w:rPr>
        <w:t xml:space="preserve">Please note that </w:t>
      </w:r>
      <w:r w:rsidR="001C5E4F">
        <w:rPr>
          <w:i/>
          <w:color w:val="00B0F0"/>
        </w:rPr>
        <w:t>o</w:t>
      </w:r>
      <w:r w:rsidR="00284B94" w:rsidRPr="004C6C2E">
        <w:rPr>
          <w:i/>
          <w:color w:val="00B0F0"/>
        </w:rPr>
        <w:t>nly narrative sections relevant to FPs are included in this template</w:t>
      </w:r>
      <w:r w:rsidR="00284B94">
        <w:rPr>
          <w:i/>
          <w:color w:val="00B0F0"/>
        </w:rPr>
        <w:t>.</w:t>
      </w:r>
    </w:p>
    <w:p w14:paraId="0E5F5C5C" w14:textId="77777777" w:rsidR="004777D3" w:rsidRDefault="004777D3" w:rsidP="00DD2B81">
      <w:pPr>
        <w:spacing w:after="0" w:line="240" w:lineRule="auto"/>
        <w:contextualSpacing/>
      </w:pPr>
    </w:p>
    <w:p w14:paraId="35CF98B2" w14:textId="73CD4835" w:rsidR="003C32DF" w:rsidRPr="003C32DF" w:rsidRDefault="003C32DF" w:rsidP="00DD2B81">
      <w:pPr>
        <w:spacing w:after="0" w:line="240" w:lineRule="auto"/>
        <w:contextualSpacing/>
        <w:rPr>
          <w:color w:val="FF0000"/>
        </w:rPr>
      </w:pPr>
      <w:r w:rsidRPr="003C32DF">
        <w:rPr>
          <w:color w:val="FF0000"/>
        </w:rPr>
        <w:t>&gt;&gt;&gt;&gt;&gt;&gt;&gt;&gt;&gt;&gt;&gt;&gt;&gt;&gt;&gt;&gt;&gt;&gt;&gt;&gt;&gt;&gt;&gt;&gt;&gt;&gt;&gt;TEMPLATE STARTS HERE&lt;&lt;&lt;&lt;&lt;&lt;&lt;&lt;&lt;&lt;&lt;&lt;&lt;&lt;&lt;&lt;&lt;&lt;&lt;&lt;&lt;&lt;&lt;&lt;&lt;&lt;&lt;&lt;&lt;&lt;</w:t>
      </w:r>
    </w:p>
    <w:p w14:paraId="31BBC229" w14:textId="77777777" w:rsidR="00DD2B81" w:rsidRDefault="00DD2B81" w:rsidP="00DD2B81">
      <w:pPr>
        <w:spacing w:after="0" w:line="240" w:lineRule="auto"/>
        <w:contextualSpacing/>
      </w:pPr>
    </w:p>
    <w:p w14:paraId="767E2DD9" w14:textId="27E2CD89" w:rsidR="00DD2B81" w:rsidRPr="00EE2DAE" w:rsidRDefault="00430A54" w:rsidP="00D81B2C">
      <w:pPr>
        <w:pStyle w:val="Heading3"/>
        <w:rPr>
          <w:color w:val="auto"/>
          <w:u w:val="single"/>
        </w:rPr>
      </w:pPr>
      <w:r w:rsidRPr="00EE2DAE">
        <w:rPr>
          <w:color w:val="auto"/>
          <w:u w:val="single"/>
        </w:rPr>
        <w:t xml:space="preserve">Executive Summary </w:t>
      </w:r>
      <w:r w:rsidRPr="005C4466">
        <w:rPr>
          <w:i/>
          <w:color w:val="auto"/>
          <w:sz w:val="20"/>
          <w:szCs w:val="20"/>
          <w:highlight w:val="yellow"/>
          <w:u w:val="single"/>
        </w:rPr>
        <w:t xml:space="preserve">(max. </w:t>
      </w:r>
      <w:r w:rsidR="00440CA8" w:rsidRPr="005C4466">
        <w:rPr>
          <w:i/>
          <w:color w:val="auto"/>
          <w:sz w:val="20"/>
          <w:szCs w:val="20"/>
          <w:highlight w:val="yellow"/>
          <w:u w:val="single"/>
        </w:rPr>
        <w:t>100</w:t>
      </w:r>
      <w:r w:rsidRPr="005C4466">
        <w:rPr>
          <w:i/>
          <w:color w:val="auto"/>
          <w:sz w:val="20"/>
          <w:szCs w:val="20"/>
          <w:highlight w:val="yellow"/>
          <w:u w:val="single"/>
        </w:rPr>
        <w:t xml:space="preserve"> words</w:t>
      </w:r>
      <w:r w:rsidR="005568A2" w:rsidRPr="005C4466">
        <w:rPr>
          <w:i/>
          <w:color w:val="auto"/>
          <w:sz w:val="20"/>
          <w:szCs w:val="20"/>
          <w:highlight w:val="yellow"/>
          <w:u w:val="single"/>
        </w:rPr>
        <w:t>/Flagship</w:t>
      </w:r>
      <w:r w:rsidR="00304BA3" w:rsidRPr="005C4466">
        <w:rPr>
          <w:i/>
          <w:color w:val="auto"/>
          <w:sz w:val="20"/>
          <w:szCs w:val="20"/>
          <w:highlight w:val="yellow"/>
          <w:u w:val="single"/>
        </w:rPr>
        <w:t>)</w:t>
      </w:r>
    </w:p>
    <w:p w14:paraId="61B1C83A" w14:textId="77777777" w:rsidR="00DD2B81" w:rsidRDefault="00DD2B81" w:rsidP="00DD2B81">
      <w:pPr>
        <w:spacing w:after="0" w:line="240" w:lineRule="auto"/>
        <w:contextualSpacing/>
      </w:pPr>
    </w:p>
    <w:p w14:paraId="5F483A95" w14:textId="1A206422" w:rsidR="00DD2B81" w:rsidRPr="00D81B2C" w:rsidRDefault="00F227A9" w:rsidP="00DD2B81">
      <w:pPr>
        <w:spacing w:after="0" w:line="240" w:lineRule="auto"/>
        <w:contextualSpacing/>
      </w:pPr>
      <w:r w:rsidRPr="00F227A9">
        <w:rPr>
          <w:b/>
          <w:bCs/>
          <w:color w:val="FF0000"/>
        </w:rPr>
        <w:t>&gt;&gt;</w:t>
      </w:r>
      <w:r>
        <w:t xml:space="preserve"> </w:t>
      </w:r>
      <w:r w:rsidR="00430A54" w:rsidRPr="00D81B2C">
        <w:t>Text starts here</w:t>
      </w:r>
    </w:p>
    <w:p w14:paraId="70FC4942" w14:textId="1090D8C0" w:rsidR="00DD2B81" w:rsidRDefault="00DD2B81" w:rsidP="00DD2B81">
      <w:pPr>
        <w:spacing w:after="0" w:line="240" w:lineRule="auto"/>
        <w:contextualSpacing/>
      </w:pPr>
    </w:p>
    <w:p w14:paraId="1FD808FB" w14:textId="41FBDDAF" w:rsidR="00025CAC" w:rsidRDefault="00C70DF7" w:rsidP="008C6973">
      <w:pPr>
        <w:spacing w:after="0" w:line="240" w:lineRule="auto"/>
        <w:contextualSpacing/>
        <w:jc w:val="both"/>
      </w:pPr>
      <w:r>
        <w:t xml:space="preserve">Diversified </w:t>
      </w:r>
      <w:r w:rsidR="000024E9">
        <w:t xml:space="preserve">crop </w:t>
      </w:r>
      <w:r>
        <w:t>combinations consisting of resilient legumes and cereal</w:t>
      </w:r>
      <w:r w:rsidR="000024E9">
        <w:t>s</w:t>
      </w:r>
      <w:r>
        <w:t xml:space="preserve"> varieties in intercropping, </w:t>
      </w:r>
      <w:r w:rsidR="002F76BD">
        <w:t xml:space="preserve">agroforestry systems, </w:t>
      </w:r>
      <w:r>
        <w:t>rotation or doubled-up system</w:t>
      </w:r>
      <w:r w:rsidR="008C6973">
        <w:t>s together with input combinations, planting arrangement</w:t>
      </w:r>
      <w:r w:rsidR="000024E9">
        <w:t>s</w:t>
      </w:r>
      <w:r w:rsidR="008C6973">
        <w:t xml:space="preserve"> </w:t>
      </w:r>
      <w:r w:rsidR="000024E9">
        <w:t>were</w:t>
      </w:r>
      <w:r w:rsidR="008C6973">
        <w:t xml:space="preserve"> developed</w:t>
      </w:r>
      <w:r w:rsidR="008C6973" w:rsidRPr="008C6973">
        <w:t xml:space="preserve"> </w:t>
      </w:r>
      <w:r w:rsidR="008C6973">
        <w:t xml:space="preserve">and promoted among smallholder farmers across several countries and </w:t>
      </w:r>
      <w:proofErr w:type="spellStart"/>
      <w:r w:rsidR="008C6973">
        <w:t>agro</w:t>
      </w:r>
      <w:proofErr w:type="spellEnd"/>
      <w:r w:rsidR="008C6973">
        <w:t xml:space="preserve">-ecologies through training, on-farm demonstrations and other awareness creation activities. In addition, </w:t>
      </w:r>
      <w:r w:rsidR="008C6973" w:rsidRPr="00CB7DC9">
        <w:rPr>
          <w:lang w:val="en-GB"/>
        </w:rPr>
        <w:t xml:space="preserve">decision support tools </w:t>
      </w:r>
      <w:r w:rsidR="008C6973">
        <w:rPr>
          <w:lang w:val="en-GB"/>
        </w:rPr>
        <w:t>were</w:t>
      </w:r>
      <w:r w:rsidR="008C6973" w:rsidRPr="00CB7DC9">
        <w:rPr>
          <w:lang w:val="en-GB"/>
        </w:rPr>
        <w:t xml:space="preserve"> developed to </w:t>
      </w:r>
      <w:r w:rsidR="008C6973" w:rsidRPr="00CB7DC9">
        <w:rPr>
          <w:lang w:val="en-GB"/>
        </w:rPr>
        <w:lastRenderedPageBreak/>
        <w:t xml:space="preserve">evaluate the performance of legume varieties, combinations, and farm management options across </w:t>
      </w:r>
      <w:proofErr w:type="spellStart"/>
      <w:r w:rsidR="008C6973" w:rsidRPr="00CB7DC9">
        <w:rPr>
          <w:lang w:val="en-GB"/>
        </w:rPr>
        <w:t>agro</w:t>
      </w:r>
      <w:proofErr w:type="spellEnd"/>
      <w:r w:rsidR="008C6973" w:rsidRPr="00CB7DC9">
        <w:rPr>
          <w:lang w:val="en-GB"/>
        </w:rPr>
        <w:t>-ecologies and socio-economic conditions in Burkina Faso, Ethiopia</w:t>
      </w:r>
      <w:r w:rsidR="00D8044B">
        <w:rPr>
          <w:lang w:val="en-GB"/>
        </w:rPr>
        <w:t>,</w:t>
      </w:r>
      <w:r w:rsidR="008C6973" w:rsidRPr="00CB7DC9">
        <w:rPr>
          <w:lang w:val="en-GB"/>
        </w:rPr>
        <w:t xml:space="preserve"> and Nigeria</w:t>
      </w:r>
      <w:r w:rsidR="008C6973">
        <w:rPr>
          <w:lang w:val="en-GB"/>
        </w:rPr>
        <w:t>.</w:t>
      </w:r>
      <w:r w:rsidR="008C6973">
        <w:t xml:space="preserve"> </w:t>
      </w:r>
    </w:p>
    <w:p w14:paraId="6CEFE4C0" w14:textId="4A279202" w:rsidR="00025CAC" w:rsidRDefault="00025CAC" w:rsidP="00DD2B81">
      <w:pPr>
        <w:spacing w:after="0" w:line="240" w:lineRule="auto"/>
        <w:contextualSpacing/>
      </w:pPr>
    </w:p>
    <w:p w14:paraId="6B194518" w14:textId="77777777" w:rsidR="00025CAC" w:rsidRDefault="00025CAC" w:rsidP="00DD2B81">
      <w:pPr>
        <w:spacing w:after="0" w:line="240" w:lineRule="auto"/>
        <w:contextualSpacing/>
      </w:pPr>
    </w:p>
    <w:p w14:paraId="42F3CAE0" w14:textId="77777777" w:rsidR="005C4466" w:rsidRDefault="005C4466" w:rsidP="005C4466">
      <w:pPr>
        <w:pStyle w:val="Heading3"/>
      </w:pPr>
      <w:r w:rsidRPr="003678E2">
        <w:rPr>
          <w:b/>
          <w:bCs/>
          <w:color w:val="auto"/>
        </w:rPr>
        <w:t>1. Key Results</w:t>
      </w:r>
      <w:r>
        <w:t xml:space="preserve"> </w:t>
      </w:r>
      <w:r w:rsidRPr="00D03C61">
        <w:rPr>
          <w:i/>
          <w:iCs/>
          <w:color w:val="FF0000"/>
          <w:sz w:val="18"/>
          <w:szCs w:val="18"/>
        </w:rPr>
        <w:t>*header, no text required</w:t>
      </w:r>
    </w:p>
    <w:p w14:paraId="4340292F" w14:textId="77777777" w:rsidR="00DD2B81" w:rsidRDefault="00DD2B81" w:rsidP="00DD2B81">
      <w:pPr>
        <w:spacing w:after="0" w:line="240" w:lineRule="auto"/>
        <w:contextualSpacing/>
      </w:pPr>
    </w:p>
    <w:p w14:paraId="0F78D455" w14:textId="41418DE7" w:rsidR="00DD2B81" w:rsidRPr="00EE2DAE" w:rsidRDefault="00DD2B81" w:rsidP="00D81B2C">
      <w:pPr>
        <w:pStyle w:val="Heading3"/>
        <w:rPr>
          <w:u w:val="single"/>
        </w:rPr>
      </w:pPr>
      <w:bookmarkStart w:id="0" w:name="_1.2.1._Highlight_Global"/>
      <w:bookmarkEnd w:id="0"/>
      <w:r w:rsidRPr="006B5E8A">
        <w:rPr>
          <w:b/>
          <w:bCs/>
          <w:color w:val="auto"/>
          <w:u w:val="single"/>
        </w:rPr>
        <w:t>1.1</w:t>
      </w:r>
      <w:r w:rsidR="003C32DF" w:rsidRPr="006B5E8A">
        <w:rPr>
          <w:b/>
          <w:bCs/>
          <w:color w:val="auto"/>
          <w:u w:val="single"/>
        </w:rPr>
        <w:t>.</w:t>
      </w:r>
      <w:r w:rsidR="003C32DF" w:rsidRPr="00EE2DAE">
        <w:rPr>
          <w:color w:val="auto"/>
          <w:u w:val="single"/>
        </w:rPr>
        <w:t xml:space="preserve"> </w:t>
      </w:r>
      <w:r w:rsidR="00430A54" w:rsidRPr="00EE2DAE">
        <w:rPr>
          <w:color w:val="auto"/>
          <w:u w:val="single"/>
        </w:rPr>
        <w:t>Highlight Global Progress and Achievements</w:t>
      </w:r>
      <w:r w:rsidR="00430A54" w:rsidRPr="005C4466">
        <w:rPr>
          <w:color w:val="auto"/>
          <w:sz w:val="20"/>
          <w:szCs w:val="20"/>
          <w:u w:val="single"/>
        </w:rPr>
        <w:t xml:space="preserve"> </w:t>
      </w:r>
      <w:r w:rsidR="00430A54" w:rsidRPr="005C4466">
        <w:rPr>
          <w:i/>
          <w:color w:val="auto"/>
          <w:sz w:val="20"/>
          <w:szCs w:val="20"/>
          <w:highlight w:val="yellow"/>
          <w:u w:val="single"/>
        </w:rPr>
        <w:t xml:space="preserve">(max. </w:t>
      </w:r>
      <w:r w:rsidR="00440CA8" w:rsidRPr="005C4466">
        <w:rPr>
          <w:i/>
          <w:color w:val="auto"/>
          <w:sz w:val="20"/>
          <w:szCs w:val="20"/>
          <w:highlight w:val="yellow"/>
          <w:u w:val="single"/>
        </w:rPr>
        <w:t>100</w:t>
      </w:r>
      <w:r w:rsidR="00430A54" w:rsidRPr="005C4466">
        <w:rPr>
          <w:i/>
          <w:color w:val="auto"/>
          <w:sz w:val="20"/>
          <w:szCs w:val="20"/>
          <w:highlight w:val="yellow"/>
          <w:u w:val="single"/>
        </w:rPr>
        <w:t xml:space="preserve"> words</w:t>
      </w:r>
      <w:r w:rsidR="005568A2" w:rsidRPr="005C4466">
        <w:rPr>
          <w:i/>
          <w:color w:val="auto"/>
          <w:sz w:val="20"/>
          <w:szCs w:val="20"/>
          <w:highlight w:val="yellow"/>
          <w:u w:val="single"/>
        </w:rPr>
        <w:t>/Flagship</w:t>
      </w:r>
      <w:r w:rsidR="00430A54" w:rsidRPr="005C4466">
        <w:rPr>
          <w:i/>
          <w:color w:val="auto"/>
          <w:sz w:val="20"/>
          <w:szCs w:val="20"/>
          <w:highlight w:val="yellow"/>
          <w:u w:val="single"/>
        </w:rPr>
        <w:t>)</w:t>
      </w:r>
      <w:r w:rsidR="00430A54" w:rsidRPr="00EE2DAE">
        <w:rPr>
          <w:color w:val="auto"/>
          <w:u w:val="single"/>
        </w:rPr>
        <w:t>.</w:t>
      </w:r>
      <w:r w:rsidR="00430A54" w:rsidRPr="00EE2DAE">
        <w:rPr>
          <w:u w:val="single"/>
        </w:rPr>
        <w:t xml:space="preserve"> </w:t>
      </w:r>
      <w:hyperlink w:anchor="_Guidance_for_Section" w:history="1">
        <w:r w:rsidR="00184918" w:rsidRPr="00EE2DAE">
          <w:rPr>
            <w:rStyle w:val="Hyperlink"/>
            <w:b/>
            <w:bCs/>
            <w:color w:val="FF0000"/>
            <w:sz w:val="18"/>
            <w:szCs w:val="18"/>
          </w:rPr>
          <w:t>GUIDANCE</w:t>
        </w:r>
      </w:hyperlink>
    </w:p>
    <w:p w14:paraId="297675B4" w14:textId="77777777" w:rsidR="00DD2B81" w:rsidRDefault="00DD2B81" w:rsidP="00DD2B81">
      <w:pPr>
        <w:spacing w:after="0" w:line="240" w:lineRule="auto"/>
        <w:contextualSpacing/>
      </w:pPr>
    </w:p>
    <w:p w14:paraId="16A0ADF2" w14:textId="0B0AA82D" w:rsidR="007368C2" w:rsidRPr="00CB7DC9" w:rsidRDefault="007368C2" w:rsidP="007368C2">
      <w:pPr>
        <w:jc w:val="both"/>
      </w:pPr>
      <w:r w:rsidRPr="00CB7DC9">
        <w:t>Resilient and high-yielding cowpea, groundnut, pigeon pea and soybean varieties together with appropriate input bundles consisting of phosphorus, potassium, inoculum, manure and lime have been identified and integrated into intensified and diversified cropping systems to optimize system productivity in Burkina Faso, Malawi, Mozambique, Nigeria and Senegal. Cropping systems including intercropping maize, sorghum</w:t>
      </w:r>
      <w:r w:rsidR="000024E9">
        <w:t>,</w:t>
      </w:r>
      <w:r w:rsidRPr="00CB7DC9">
        <w:t xml:space="preserve"> or millet with the grain legumes in combination with planting densities and arrangements; </w:t>
      </w:r>
      <w:r w:rsidR="002F76BD">
        <w:t xml:space="preserve">agroforestry </w:t>
      </w:r>
      <w:r w:rsidR="002F76BD" w:rsidRPr="002F76BD">
        <w:rPr>
          <w:rFonts w:cstheme="minorHAnsi"/>
        </w:rPr>
        <w:t xml:space="preserve">systems involving </w:t>
      </w:r>
      <w:proofErr w:type="spellStart"/>
      <w:r w:rsidR="002F76BD" w:rsidRPr="002F76BD">
        <w:rPr>
          <w:rFonts w:cstheme="minorHAnsi"/>
        </w:rPr>
        <w:t>Faidherbia</w:t>
      </w:r>
      <w:proofErr w:type="spellEnd"/>
      <w:r w:rsidR="002F76BD" w:rsidRPr="002F76BD">
        <w:rPr>
          <w:rFonts w:cstheme="minorHAnsi"/>
        </w:rPr>
        <w:t xml:space="preserve"> albida trees</w:t>
      </w:r>
      <w:r w:rsidR="00C4076B">
        <w:rPr>
          <w:rFonts w:cstheme="minorHAnsi"/>
        </w:rPr>
        <w:t>,</w:t>
      </w:r>
      <w:r w:rsidR="002F76BD" w:rsidRPr="002F76BD">
        <w:rPr>
          <w:rFonts w:cstheme="minorHAnsi"/>
        </w:rPr>
        <w:t xml:space="preserve"> millet</w:t>
      </w:r>
      <w:r w:rsidR="000024E9">
        <w:rPr>
          <w:rFonts w:cstheme="minorHAnsi"/>
        </w:rPr>
        <w:t>,</w:t>
      </w:r>
      <w:r w:rsidR="002F76BD" w:rsidRPr="002F76BD">
        <w:rPr>
          <w:rFonts w:cstheme="minorHAnsi"/>
        </w:rPr>
        <w:t xml:space="preserve"> and groundnuts</w:t>
      </w:r>
      <w:r w:rsidR="00C4076B">
        <w:rPr>
          <w:rFonts w:cstheme="minorHAnsi"/>
        </w:rPr>
        <w:t>;</w:t>
      </w:r>
      <w:r w:rsidR="002F76BD" w:rsidRPr="002F76BD">
        <w:rPr>
          <w:rFonts w:cstheme="minorHAnsi"/>
        </w:rPr>
        <w:t xml:space="preserve"> </w:t>
      </w:r>
      <w:r w:rsidRPr="002F76BD">
        <w:rPr>
          <w:rFonts w:cstheme="minorHAnsi"/>
        </w:rPr>
        <w:t>rotation sequences including maize following soybean or cowpea and cowpea following maize or soybean; and doubled-up legume</w:t>
      </w:r>
      <w:r w:rsidRPr="00CB7DC9">
        <w:t xml:space="preserve"> system</w:t>
      </w:r>
      <w:r w:rsidR="000024E9">
        <w:t>s</w:t>
      </w:r>
      <w:r w:rsidRPr="00CB7DC9">
        <w:t xml:space="preserve"> that capitalize on the synergies between and among crops and systems </w:t>
      </w:r>
      <w:r w:rsidR="000024E9">
        <w:t>were</w:t>
      </w:r>
      <w:r w:rsidRPr="00CB7DC9">
        <w:t xml:space="preserve"> developed. </w:t>
      </w:r>
      <w:r w:rsidRPr="00CB7DC9">
        <w:rPr>
          <w:lang w:val="en-GB"/>
        </w:rPr>
        <w:t xml:space="preserve">Decision support tools have been developed to evaluate the performance of legume varieties, combinations, and farm management options across </w:t>
      </w:r>
      <w:proofErr w:type="spellStart"/>
      <w:r w:rsidRPr="00CB7DC9">
        <w:rPr>
          <w:lang w:val="en-GB"/>
        </w:rPr>
        <w:t>agro</w:t>
      </w:r>
      <w:proofErr w:type="spellEnd"/>
      <w:r w:rsidRPr="00CB7DC9">
        <w:rPr>
          <w:lang w:val="en-GB"/>
        </w:rPr>
        <w:t>-ecologies and socio-economic conditions in Burkina Faso, Ethiopia</w:t>
      </w:r>
      <w:r w:rsidR="00D8044B">
        <w:rPr>
          <w:lang w:val="en-GB"/>
        </w:rPr>
        <w:t>,</w:t>
      </w:r>
      <w:r w:rsidRPr="00CB7DC9">
        <w:rPr>
          <w:lang w:val="en-GB"/>
        </w:rPr>
        <w:t xml:space="preserve"> and Nigeria. A</w:t>
      </w:r>
      <w:r w:rsidR="00A34911">
        <w:rPr>
          <w:lang w:val="en-GB"/>
        </w:rPr>
        <w:t xml:space="preserve"> total of</w:t>
      </w:r>
      <w:r w:rsidRPr="00CB7DC9">
        <w:rPr>
          <w:lang w:val="en-GB"/>
        </w:rPr>
        <w:t xml:space="preserve"> </w:t>
      </w:r>
      <w:r w:rsidR="00A34911">
        <w:rPr>
          <w:lang w:val="en-GB"/>
        </w:rPr>
        <w:t>1,128</w:t>
      </w:r>
      <w:r w:rsidRPr="00CB7DC9">
        <w:rPr>
          <w:lang w:val="en-GB"/>
        </w:rPr>
        <w:t xml:space="preserve"> farmers (4</w:t>
      </w:r>
      <w:r w:rsidR="00A34911">
        <w:rPr>
          <w:lang w:val="en-GB"/>
        </w:rPr>
        <w:t>8</w:t>
      </w:r>
      <w:r w:rsidRPr="00CB7DC9">
        <w:rPr>
          <w:lang w:val="en-GB"/>
        </w:rPr>
        <w:t xml:space="preserve">% women) were trained on improved production practices and 17 graduate students (9 MS and 8 PhD) have been trained. </w:t>
      </w:r>
    </w:p>
    <w:p w14:paraId="15AAD7EA" w14:textId="77777777" w:rsidR="00DD2B81" w:rsidRDefault="00DD2B81" w:rsidP="00DD2B81">
      <w:pPr>
        <w:spacing w:after="0" w:line="240" w:lineRule="auto"/>
        <w:contextualSpacing/>
      </w:pPr>
    </w:p>
    <w:p w14:paraId="5629F67C" w14:textId="5C15CEF9" w:rsidR="00DD2B81" w:rsidRPr="00EE2DAE" w:rsidRDefault="00DD2B81" w:rsidP="00D81B2C">
      <w:pPr>
        <w:pStyle w:val="Heading3"/>
        <w:rPr>
          <w:u w:val="single"/>
        </w:rPr>
      </w:pPr>
      <w:bookmarkStart w:id="1" w:name="_1.2.2._Flagship_progress"/>
      <w:bookmarkEnd w:id="1"/>
      <w:r w:rsidRPr="006B5E8A">
        <w:rPr>
          <w:b/>
          <w:bCs/>
          <w:color w:val="auto"/>
          <w:u w:val="single"/>
        </w:rPr>
        <w:t>1.2</w:t>
      </w:r>
      <w:r w:rsidR="003C32DF" w:rsidRPr="006B5E8A">
        <w:rPr>
          <w:b/>
          <w:bCs/>
          <w:color w:val="auto"/>
          <w:u w:val="single"/>
        </w:rPr>
        <w:t>.</w:t>
      </w:r>
      <w:r w:rsidR="003C32DF" w:rsidRPr="00EE2DAE">
        <w:rPr>
          <w:color w:val="auto"/>
          <w:u w:val="single"/>
        </w:rPr>
        <w:t xml:space="preserve"> </w:t>
      </w:r>
      <w:r w:rsidR="00184918" w:rsidRPr="00EE2DAE">
        <w:rPr>
          <w:color w:val="auto"/>
          <w:u w:val="single"/>
        </w:rPr>
        <w:t>F</w:t>
      </w:r>
      <w:r w:rsidRPr="00EE2DAE">
        <w:rPr>
          <w:color w:val="auto"/>
          <w:u w:val="single"/>
        </w:rPr>
        <w:t>lagship</w:t>
      </w:r>
      <w:r w:rsidR="00184918" w:rsidRPr="00EE2DAE">
        <w:rPr>
          <w:color w:val="auto"/>
          <w:u w:val="single"/>
        </w:rPr>
        <w:t xml:space="preserve"> progress</w:t>
      </w:r>
      <w:r w:rsidR="00430A54" w:rsidRPr="00EE2DAE">
        <w:rPr>
          <w:color w:val="auto"/>
          <w:u w:val="single"/>
        </w:rPr>
        <w:t xml:space="preserve"> towards Outputs and Outcomes </w:t>
      </w:r>
      <w:r w:rsidR="00430A54" w:rsidRPr="005C4466">
        <w:rPr>
          <w:color w:val="auto"/>
          <w:sz w:val="20"/>
          <w:szCs w:val="20"/>
          <w:highlight w:val="yellow"/>
          <w:u w:val="single"/>
        </w:rPr>
        <w:t>(</w:t>
      </w:r>
      <w:r w:rsidRPr="005C4466">
        <w:rPr>
          <w:i/>
          <w:iCs/>
          <w:color w:val="auto"/>
          <w:sz w:val="20"/>
          <w:szCs w:val="20"/>
          <w:highlight w:val="yellow"/>
          <w:u w:val="single"/>
        </w:rPr>
        <w:t xml:space="preserve">max. </w:t>
      </w:r>
      <w:r w:rsidR="005568A2" w:rsidRPr="005C4466">
        <w:rPr>
          <w:i/>
          <w:iCs/>
          <w:color w:val="auto"/>
          <w:sz w:val="20"/>
          <w:szCs w:val="20"/>
          <w:highlight w:val="yellow"/>
          <w:u w:val="single"/>
        </w:rPr>
        <w:t xml:space="preserve">200 </w:t>
      </w:r>
      <w:r w:rsidRPr="005C4466">
        <w:rPr>
          <w:i/>
          <w:iCs/>
          <w:color w:val="auto"/>
          <w:sz w:val="20"/>
          <w:szCs w:val="20"/>
          <w:highlight w:val="yellow"/>
          <w:u w:val="single"/>
        </w:rPr>
        <w:t>words</w:t>
      </w:r>
      <w:r w:rsidR="005568A2" w:rsidRPr="005C4466">
        <w:rPr>
          <w:i/>
          <w:iCs/>
          <w:color w:val="auto"/>
          <w:sz w:val="20"/>
          <w:szCs w:val="20"/>
          <w:highlight w:val="yellow"/>
          <w:u w:val="single"/>
        </w:rPr>
        <w:t>/Flagship</w:t>
      </w:r>
      <w:r w:rsidR="00184918" w:rsidRPr="005C4466">
        <w:rPr>
          <w:color w:val="auto"/>
          <w:sz w:val="20"/>
          <w:szCs w:val="20"/>
          <w:highlight w:val="yellow"/>
          <w:u w:val="single"/>
        </w:rPr>
        <w:t>)</w:t>
      </w:r>
      <w:r w:rsidR="00184918" w:rsidRPr="005C4466">
        <w:rPr>
          <w:color w:val="auto"/>
          <w:sz w:val="20"/>
          <w:szCs w:val="20"/>
          <w:u w:val="single"/>
        </w:rPr>
        <w:t xml:space="preserve"> </w:t>
      </w:r>
      <w:hyperlink w:anchor="_Guidance_for_Section_1" w:history="1">
        <w:r w:rsidR="00184918" w:rsidRPr="00EE2DAE">
          <w:rPr>
            <w:rStyle w:val="Hyperlink"/>
            <w:b/>
            <w:bCs/>
            <w:color w:val="FF0000"/>
            <w:sz w:val="18"/>
            <w:szCs w:val="18"/>
          </w:rPr>
          <w:t>GUIDANCE</w:t>
        </w:r>
      </w:hyperlink>
    </w:p>
    <w:p w14:paraId="31400EC6" w14:textId="77777777" w:rsidR="007368C2" w:rsidRDefault="007368C2" w:rsidP="007368C2">
      <w:pPr>
        <w:spacing w:after="0" w:line="240" w:lineRule="auto"/>
        <w:contextualSpacing/>
        <w:jc w:val="both"/>
      </w:pPr>
    </w:p>
    <w:p w14:paraId="0E61F091" w14:textId="2E91AD25" w:rsidR="007368C2" w:rsidRPr="00CB7DC9" w:rsidRDefault="007368C2" w:rsidP="007368C2">
      <w:pPr>
        <w:spacing w:after="0" w:line="240" w:lineRule="auto"/>
        <w:contextualSpacing/>
        <w:jc w:val="both"/>
      </w:pPr>
      <w:r w:rsidRPr="00CB7DC9">
        <w:t xml:space="preserve">Sustainable intensification systems with diversified crop combinations including intercropping maize, sorghum and millet with cowpea, groundnut, soybean and pigeon pea; </w:t>
      </w:r>
      <w:r w:rsidR="00C4076B">
        <w:t xml:space="preserve">agroforestry </w:t>
      </w:r>
      <w:r w:rsidR="00C4076B" w:rsidRPr="002F76BD">
        <w:rPr>
          <w:rFonts w:cstheme="minorHAnsi"/>
        </w:rPr>
        <w:t xml:space="preserve">systems </w:t>
      </w:r>
      <w:r w:rsidR="00C4076B">
        <w:rPr>
          <w:rFonts w:cstheme="minorHAnsi"/>
        </w:rPr>
        <w:t>consist</w:t>
      </w:r>
      <w:r w:rsidR="00C4076B" w:rsidRPr="002F76BD">
        <w:rPr>
          <w:rFonts w:cstheme="minorHAnsi"/>
        </w:rPr>
        <w:t>ing</w:t>
      </w:r>
      <w:r w:rsidR="00C4076B">
        <w:rPr>
          <w:rFonts w:cstheme="minorHAnsi"/>
        </w:rPr>
        <w:t xml:space="preserve"> of</w:t>
      </w:r>
      <w:r w:rsidR="00C4076B" w:rsidRPr="002F76BD">
        <w:rPr>
          <w:rFonts w:cstheme="minorHAnsi"/>
        </w:rPr>
        <w:t xml:space="preserve"> </w:t>
      </w:r>
      <w:proofErr w:type="spellStart"/>
      <w:r w:rsidR="00C4076B" w:rsidRPr="002F76BD">
        <w:rPr>
          <w:rFonts w:cstheme="minorHAnsi"/>
        </w:rPr>
        <w:t>Faidherbia</w:t>
      </w:r>
      <w:proofErr w:type="spellEnd"/>
      <w:r w:rsidR="00C4076B" w:rsidRPr="002F76BD">
        <w:rPr>
          <w:rFonts w:cstheme="minorHAnsi"/>
        </w:rPr>
        <w:t xml:space="preserve"> albida trees</w:t>
      </w:r>
      <w:r w:rsidR="00C4076B">
        <w:rPr>
          <w:rFonts w:cstheme="minorHAnsi"/>
        </w:rPr>
        <w:t>,</w:t>
      </w:r>
      <w:r w:rsidR="00C4076B" w:rsidRPr="002F76BD">
        <w:rPr>
          <w:rFonts w:cstheme="minorHAnsi"/>
        </w:rPr>
        <w:t xml:space="preserve"> millet and groundnuts</w:t>
      </w:r>
      <w:r w:rsidR="00C4076B">
        <w:rPr>
          <w:rFonts w:cstheme="minorHAnsi"/>
        </w:rPr>
        <w:t>;</w:t>
      </w:r>
      <w:r w:rsidR="00C4076B" w:rsidRPr="00CB7DC9">
        <w:t xml:space="preserve"> </w:t>
      </w:r>
      <w:r w:rsidRPr="00CB7DC9">
        <w:t xml:space="preserve">rotation sequences including maize following soybean or cowpea and cowpea following maize or soybean; and doubled-up legume system that capitalize on the synergies between and among crops and systems have been developed in Burkina Faso, Malawi, Mozambique, Nigeria and Senegal. Resilient and high-yielding varieties that fit well in these cropping systems together with appropriate input bundles, planting densities and arrangements </w:t>
      </w:r>
      <w:r w:rsidR="000024E9">
        <w:t>were</w:t>
      </w:r>
      <w:r w:rsidRPr="00CB7DC9">
        <w:t xml:space="preserve"> promoted in these countries to increase resilience and productivity on smallholder farms. In addition, a hand push planter </w:t>
      </w:r>
      <w:r w:rsidR="00D8044B">
        <w:t>was</w:t>
      </w:r>
      <w:r w:rsidRPr="00CB7DC9">
        <w:t xml:space="preserve"> promoted in Mozambique among women who conduct most of the cowpea and soybean planting activities to </w:t>
      </w:r>
      <w:r w:rsidRPr="00CB7DC9">
        <w:rPr>
          <w:lang w:val="en-ZA"/>
        </w:rPr>
        <w:t>save time on planting and reduces drudgery</w:t>
      </w:r>
      <w:r w:rsidRPr="00CB7DC9">
        <w:t>. Women u</w:t>
      </w:r>
      <w:r w:rsidRPr="00CB7DC9">
        <w:rPr>
          <w:lang w:val="en-ZA"/>
        </w:rPr>
        <w:t xml:space="preserve">sing the machine cuts planting time by half compared to planting using a hoe and increased cowpea and soybean yields by up to 60%. More than 622 demonstration plots </w:t>
      </w:r>
      <w:r w:rsidRPr="00CB7DC9">
        <w:t xml:space="preserve">were established on farmers’ fields in Malawi and Mozambique in partnership with farmer’s associations, community seed producers, seed companies and </w:t>
      </w:r>
      <w:proofErr w:type="spellStart"/>
      <w:r w:rsidRPr="00CB7DC9">
        <w:t>agro</w:t>
      </w:r>
      <w:proofErr w:type="spellEnd"/>
      <w:r w:rsidRPr="00CB7DC9">
        <w:t xml:space="preserve">-dealers to create awareness, promote and scale-up adoption of the technologies. </w:t>
      </w:r>
      <w:r w:rsidR="00A34911">
        <w:t>A total of 1,128</w:t>
      </w:r>
      <w:r w:rsidRPr="00CB7DC9">
        <w:t xml:space="preserve"> farmers</w:t>
      </w:r>
      <w:r w:rsidR="00A34911">
        <w:t xml:space="preserve"> (48% women)</w:t>
      </w:r>
      <w:r w:rsidRPr="00CB7DC9">
        <w:t xml:space="preserve"> were trained on improved production practices, extension materials were disseminated, and radio messages were aired across communities in Malawi and Mozambique to reach more farmers. Cumulatively, GLDC activities in Malawi and Mozambique benefitted 7</w:t>
      </w:r>
      <w:r w:rsidR="008C6973">
        <w:t>25</w:t>
      </w:r>
      <w:r w:rsidRPr="00CB7DC9">
        <w:t xml:space="preserve">,000 individuals in the last </w:t>
      </w:r>
      <w:r w:rsidR="008C6973">
        <w:t>four</w:t>
      </w:r>
      <w:r w:rsidRPr="00CB7DC9">
        <w:t xml:space="preserve"> years. During th</w:t>
      </w:r>
      <w:r w:rsidR="00A34911">
        <w:t>is</w:t>
      </w:r>
      <w:r w:rsidRPr="00CB7DC9">
        <w:t xml:space="preserve"> period, about 1</w:t>
      </w:r>
      <w:r w:rsidR="008C6973">
        <w:t>77</w:t>
      </w:r>
      <w:r w:rsidRPr="00CB7DC9">
        <w:t>,</w:t>
      </w:r>
      <w:r w:rsidR="008C6973">
        <w:t>7</w:t>
      </w:r>
      <w:r w:rsidRPr="00CB7DC9">
        <w:t xml:space="preserve">00 farm households </w:t>
      </w:r>
      <w:r>
        <w:t xml:space="preserve">used </w:t>
      </w:r>
      <w:r w:rsidRPr="00CB7DC9">
        <w:t>improved technologies including varieties, inputs bundles, intercropping, doubled-up legume, rotation, and other agronomic practices</w:t>
      </w:r>
      <w:r>
        <w:t xml:space="preserve"> such as timely planting and appropriate planting densities</w:t>
      </w:r>
      <w:r w:rsidRPr="00CB7DC9">
        <w:t xml:space="preserve"> on almost 590,000 ha of land.  </w:t>
      </w:r>
    </w:p>
    <w:p w14:paraId="5E569D7A" w14:textId="77777777" w:rsidR="007368C2" w:rsidRDefault="007368C2" w:rsidP="007368C2">
      <w:pPr>
        <w:spacing w:after="0" w:line="240" w:lineRule="auto"/>
        <w:contextualSpacing/>
      </w:pPr>
    </w:p>
    <w:p w14:paraId="3BE43101" w14:textId="5F3B368F" w:rsidR="007368C2" w:rsidRPr="00952998" w:rsidRDefault="007368C2" w:rsidP="007368C2">
      <w:pPr>
        <w:spacing w:after="0" w:line="240" w:lineRule="auto"/>
        <w:jc w:val="both"/>
        <w:rPr>
          <w:lang w:val="en-GB"/>
        </w:rPr>
      </w:pPr>
      <w:r w:rsidRPr="00952998">
        <w:rPr>
          <w:lang w:val="en-GB"/>
        </w:rPr>
        <w:lastRenderedPageBreak/>
        <w:t xml:space="preserve">Decision support tools </w:t>
      </w:r>
      <w:r w:rsidR="00A53E08">
        <w:rPr>
          <w:lang w:val="en-GB"/>
        </w:rPr>
        <w:t>were</w:t>
      </w:r>
      <w:r w:rsidRPr="00952998">
        <w:rPr>
          <w:lang w:val="en-GB"/>
        </w:rPr>
        <w:t xml:space="preserve"> developed to evaluate the performance of legume varieties and combinations, and farm management options across </w:t>
      </w:r>
      <w:proofErr w:type="spellStart"/>
      <w:r w:rsidRPr="00952998">
        <w:rPr>
          <w:lang w:val="en-GB"/>
        </w:rPr>
        <w:t>agro</w:t>
      </w:r>
      <w:proofErr w:type="spellEnd"/>
      <w:r w:rsidRPr="00952998">
        <w:rPr>
          <w:lang w:val="en-GB"/>
        </w:rPr>
        <w:t xml:space="preserve">-ecologies and socio-economic conditions in Burkina Faso, Ethiopia and Nigeria. </w:t>
      </w:r>
      <w:r>
        <w:rPr>
          <w:lang w:val="en-GB"/>
        </w:rPr>
        <w:t xml:space="preserve">More than </w:t>
      </w:r>
      <w:r w:rsidRPr="00952998">
        <w:rPr>
          <w:rFonts w:cstheme="minorHAnsi"/>
        </w:rPr>
        <w:t xml:space="preserve">750 households (about 4000 </w:t>
      </w:r>
      <w:r>
        <w:rPr>
          <w:rFonts w:cstheme="minorHAnsi"/>
        </w:rPr>
        <w:t>beneficiaries</w:t>
      </w:r>
      <w:r w:rsidRPr="00952998">
        <w:rPr>
          <w:rFonts w:cstheme="minorHAnsi"/>
        </w:rPr>
        <w:t>) who grow</w:t>
      </w:r>
      <w:r>
        <w:rPr>
          <w:rFonts w:cstheme="minorHAnsi"/>
        </w:rPr>
        <w:t xml:space="preserve"> GLDC targeted</w:t>
      </w:r>
      <w:r w:rsidRPr="00952998">
        <w:rPr>
          <w:rFonts w:cstheme="minorHAnsi"/>
        </w:rPr>
        <w:t xml:space="preserve"> crops have adopted improved seeds and cereal-legume intercropping</w:t>
      </w:r>
      <w:r>
        <w:rPr>
          <w:rFonts w:cstheme="minorHAnsi"/>
        </w:rPr>
        <w:t xml:space="preserve"> systems. </w:t>
      </w:r>
      <w:r w:rsidRPr="00952998">
        <w:rPr>
          <w:lang w:val="en-GB"/>
        </w:rPr>
        <w:t>Three manuscripts on</w:t>
      </w:r>
      <w:r w:rsidRPr="00952998">
        <w:t>: (1) Integrated assessment of sustainable intensification for smallholder agricultural livelihood systems in coping with contextual diversity; (2) Typology-based approach to assessing adoptions of soil fertility management and pest control technologies; and (3) Coupling crop diversification, soil and water conservation, soil fertility management, and pest control for sustainable intensification</w:t>
      </w:r>
      <w:r w:rsidRPr="00952998">
        <w:rPr>
          <w:lang w:val="en-GB"/>
        </w:rPr>
        <w:t xml:space="preserve"> are </w:t>
      </w:r>
      <w:r>
        <w:rPr>
          <w:lang w:val="en-GB"/>
        </w:rPr>
        <w:t>being p</w:t>
      </w:r>
      <w:r w:rsidRPr="00952998">
        <w:rPr>
          <w:lang w:val="en-GB"/>
        </w:rPr>
        <w:t>repar</w:t>
      </w:r>
      <w:r>
        <w:rPr>
          <w:lang w:val="en-GB"/>
        </w:rPr>
        <w:t>ed</w:t>
      </w:r>
      <w:r w:rsidRPr="00952998">
        <w:rPr>
          <w:lang w:val="en-GB"/>
        </w:rPr>
        <w:t xml:space="preserve">. </w:t>
      </w:r>
    </w:p>
    <w:p w14:paraId="51CF4FC6" w14:textId="19344DFA" w:rsidR="00C37E9D" w:rsidRDefault="00C37E9D" w:rsidP="00DD2B81">
      <w:pPr>
        <w:spacing w:after="0" w:line="240" w:lineRule="auto"/>
        <w:contextualSpacing/>
      </w:pPr>
    </w:p>
    <w:p w14:paraId="49909F9B" w14:textId="4A029478" w:rsidR="00C37E9D" w:rsidRPr="00EE2DAE" w:rsidRDefault="00C37E9D" w:rsidP="00C37E9D">
      <w:pPr>
        <w:pStyle w:val="Heading3"/>
        <w:rPr>
          <w:u w:val="single"/>
        </w:rPr>
      </w:pPr>
      <w:r w:rsidRPr="006B5E8A">
        <w:rPr>
          <w:b/>
          <w:bCs/>
          <w:color w:val="auto"/>
          <w:u w:val="single"/>
        </w:rPr>
        <w:t>1.2.2.</w:t>
      </w:r>
      <w:r>
        <w:rPr>
          <w:b/>
          <w:bCs/>
          <w:color w:val="auto"/>
          <w:u w:val="single"/>
        </w:rPr>
        <w:t>a</w:t>
      </w:r>
      <w:r w:rsidRPr="006B5E8A">
        <w:rPr>
          <w:b/>
          <w:bCs/>
          <w:color w:val="auto"/>
          <w:u w:val="single"/>
        </w:rPr>
        <w:t>.</w:t>
      </w:r>
      <w:r w:rsidRPr="00EE2DAE">
        <w:rPr>
          <w:color w:val="auto"/>
          <w:u w:val="single"/>
        </w:rPr>
        <w:t xml:space="preserve"> </w:t>
      </w:r>
      <w:r w:rsidR="00695035">
        <w:rPr>
          <w:color w:val="auto"/>
          <w:u w:val="single"/>
        </w:rPr>
        <w:t xml:space="preserve">Overall </w:t>
      </w:r>
      <w:r>
        <w:rPr>
          <w:color w:val="auto"/>
          <w:u w:val="single"/>
        </w:rPr>
        <w:t xml:space="preserve">Flagship Program Report </w:t>
      </w:r>
      <w:r w:rsidRPr="005C4466">
        <w:rPr>
          <w:rFonts w:cstheme="majorHAnsi"/>
          <w:i/>
          <w:color w:val="auto"/>
          <w:sz w:val="20"/>
          <w:szCs w:val="20"/>
          <w:highlight w:val="yellow"/>
          <w:u w:val="single"/>
        </w:rPr>
        <w:t>(</w:t>
      </w:r>
      <w:r w:rsidR="008D58A5">
        <w:rPr>
          <w:rFonts w:cstheme="majorHAnsi"/>
          <w:i/>
          <w:color w:val="auto"/>
          <w:sz w:val="20"/>
          <w:szCs w:val="20"/>
          <w:highlight w:val="yellow"/>
          <w:u w:val="single"/>
        </w:rPr>
        <w:t xml:space="preserve">Please provide </w:t>
      </w:r>
      <w:r w:rsidR="00BF019E">
        <w:rPr>
          <w:rFonts w:cstheme="majorHAnsi"/>
          <w:i/>
          <w:color w:val="auto"/>
          <w:sz w:val="20"/>
          <w:szCs w:val="20"/>
          <w:highlight w:val="yellow"/>
          <w:u w:val="single"/>
        </w:rPr>
        <w:t>narrative</w:t>
      </w:r>
      <w:r w:rsidR="008D58A5">
        <w:rPr>
          <w:rFonts w:cstheme="majorHAnsi"/>
          <w:i/>
          <w:color w:val="auto"/>
          <w:sz w:val="20"/>
          <w:szCs w:val="20"/>
          <w:highlight w:val="yellow"/>
          <w:u w:val="single"/>
        </w:rPr>
        <w:t xml:space="preserve">. </w:t>
      </w:r>
      <w:r w:rsidR="005568A2" w:rsidRPr="005C4466">
        <w:rPr>
          <w:rFonts w:cstheme="majorHAnsi"/>
          <w:i/>
          <w:color w:val="auto"/>
          <w:sz w:val="20"/>
          <w:szCs w:val="20"/>
          <w:highlight w:val="yellow"/>
          <w:u w:val="single"/>
        </w:rPr>
        <w:t xml:space="preserve">This section </w:t>
      </w:r>
      <w:r w:rsidR="00AB077B">
        <w:rPr>
          <w:rFonts w:cstheme="majorHAnsi"/>
          <w:i/>
          <w:color w:val="auto"/>
          <w:sz w:val="20"/>
          <w:szCs w:val="20"/>
          <w:highlight w:val="yellow"/>
          <w:u w:val="single"/>
        </w:rPr>
        <w:t xml:space="preserve">has no word limit and </w:t>
      </w:r>
      <w:r w:rsidR="005568A2" w:rsidRPr="005C4466">
        <w:rPr>
          <w:rFonts w:cstheme="majorHAnsi"/>
          <w:i/>
          <w:color w:val="auto"/>
          <w:sz w:val="20"/>
          <w:szCs w:val="20"/>
          <w:highlight w:val="yellow"/>
          <w:u w:val="single"/>
        </w:rPr>
        <w:t xml:space="preserve">will be </w:t>
      </w:r>
      <w:r w:rsidRPr="005C4466">
        <w:rPr>
          <w:rFonts w:cstheme="majorHAnsi"/>
          <w:i/>
          <w:color w:val="auto"/>
          <w:sz w:val="20"/>
          <w:szCs w:val="20"/>
          <w:highlight w:val="yellow"/>
          <w:u w:val="single"/>
        </w:rPr>
        <w:t>upload</w:t>
      </w:r>
      <w:r w:rsidR="005568A2" w:rsidRPr="005C4466">
        <w:rPr>
          <w:rFonts w:cstheme="majorHAnsi"/>
          <w:i/>
          <w:color w:val="auto"/>
          <w:sz w:val="20"/>
          <w:szCs w:val="20"/>
          <w:highlight w:val="yellow"/>
          <w:u w:val="single"/>
        </w:rPr>
        <w:t>ed</w:t>
      </w:r>
      <w:r w:rsidRPr="005C4466">
        <w:rPr>
          <w:rFonts w:cstheme="majorHAnsi"/>
          <w:i/>
          <w:color w:val="auto"/>
          <w:sz w:val="20"/>
          <w:szCs w:val="20"/>
          <w:highlight w:val="yellow"/>
          <w:u w:val="single"/>
        </w:rPr>
        <w:t xml:space="preserve"> </w:t>
      </w:r>
      <w:r w:rsidR="005568A2" w:rsidRPr="005C4466">
        <w:rPr>
          <w:rFonts w:cstheme="majorHAnsi"/>
          <w:i/>
          <w:color w:val="auto"/>
          <w:sz w:val="20"/>
          <w:szCs w:val="20"/>
          <w:highlight w:val="yellow"/>
          <w:u w:val="single"/>
        </w:rPr>
        <w:t xml:space="preserve">in </w:t>
      </w:r>
      <w:r w:rsidRPr="005C4466">
        <w:rPr>
          <w:rFonts w:cstheme="majorHAnsi"/>
          <w:i/>
          <w:color w:val="auto"/>
          <w:sz w:val="20"/>
          <w:szCs w:val="20"/>
          <w:highlight w:val="yellow"/>
          <w:u w:val="single"/>
        </w:rPr>
        <w:t xml:space="preserve">GLDC </w:t>
      </w:r>
      <w:r w:rsidR="005568A2" w:rsidRPr="005C4466">
        <w:rPr>
          <w:rFonts w:cstheme="majorHAnsi"/>
          <w:i/>
          <w:color w:val="auto"/>
          <w:sz w:val="20"/>
          <w:szCs w:val="20"/>
          <w:highlight w:val="yellow"/>
          <w:u w:val="single"/>
        </w:rPr>
        <w:t>website</w:t>
      </w:r>
      <w:r w:rsidR="00AB077B">
        <w:rPr>
          <w:rFonts w:cstheme="majorHAnsi"/>
          <w:i/>
          <w:color w:val="auto"/>
          <w:sz w:val="20"/>
          <w:szCs w:val="20"/>
          <w:highlight w:val="yellow"/>
          <w:u w:val="single"/>
        </w:rPr>
        <w:t xml:space="preserve">.  The </w:t>
      </w:r>
      <w:r w:rsidR="005568A2" w:rsidRPr="005C4466">
        <w:rPr>
          <w:rFonts w:cstheme="majorHAnsi"/>
          <w:i/>
          <w:color w:val="auto"/>
          <w:sz w:val="20"/>
          <w:szCs w:val="20"/>
          <w:highlight w:val="yellow"/>
          <w:u w:val="single"/>
        </w:rPr>
        <w:t xml:space="preserve"> hyperlink</w:t>
      </w:r>
      <w:r w:rsidR="00304BA3" w:rsidRPr="005C4466">
        <w:rPr>
          <w:rFonts w:cstheme="majorHAnsi"/>
          <w:i/>
          <w:color w:val="auto"/>
          <w:sz w:val="20"/>
          <w:szCs w:val="20"/>
          <w:highlight w:val="yellow"/>
          <w:u w:val="single"/>
        </w:rPr>
        <w:t>s</w:t>
      </w:r>
      <w:r w:rsidR="005568A2" w:rsidRPr="005C4466">
        <w:rPr>
          <w:rFonts w:cstheme="majorHAnsi"/>
          <w:i/>
          <w:color w:val="auto"/>
          <w:sz w:val="20"/>
          <w:szCs w:val="20"/>
          <w:highlight w:val="yellow"/>
          <w:u w:val="single"/>
        </w:rPr>
        <w:t xml:space="preserve"> will be provided in the </w:t>
      </w:r>
      <w:r w:rsidR="00AB077B">
        <w:rPr>
          <w:rFonts w:cstheme="majorHAnsi"/>
          <w:i/>
          <w:color w:val="auto"/>
          <w:sz w:val="20"/>
          <w:szCs w:val="20"/>
          <w:highlight w:val="yellow"/>
          <w:u w:val="single"/>
        </w:rPr>
        <w:t xml:space="preserve">annual </w:t>
      </w:r>
      <w:r w:rsidR="005568A2" w:rsidRPr="005C4466">
        <w:rPr>
          <w:rFonts w:cstheme="majorHAnsi"/>
          <w:i/>
          <w:color w:val="auto"/>
          <w:sz w:val="20"/>
          <w:szCs w:val="20"/>
          <w:highlight w:val="yellow"/>
          <w:u w:val="single"/>
        </w:rPr>
        <w:t>report</w:t>
      </w:r>
      <w:r w:rsidRPr="005C4466">
        <w:rPr>
          <w:rFonts w:cstheme="majorHAnsi"/>
          <w:i/>
          <w:color w:val="auto"/>
          <w:sz w:val="20"/>
          <w:szCs w:val="20"/>
          <w:highlight w:val="yellow"/>
          <w:u w:val="single"/>
        </w:rPr>
        <w:t>)</w:t>
      </w:r>
      <w:r w:rsidRPr="005C4466">
        <w:rPr>
          <w:rFonts w:cstheme="majorHAnsi"/>
          <w:i/>
          <w:sz w:val="20"/>
          <w:szCs w:val="20"/>
          <w:u w:val="single"/>
        </w:rPr>
        <w:t xml:space="preserve"> </w:t>
      </w:r>
    </w:p>
    <w:p w14:paraId="7DD3C1DF" w14:textId="17335BBF" w:rsidR="00184918" w:rsidRDefault="00184918" w:rsidP="00DD2B81">
      <w:pPr>
        <w:spacing w:after="0" w:line="240" w:lineRule="auto"/>
        <w:contextualSpacing/>
      </w:pPr>
    </w:p>
    <w:p w14:paraId="6C70CF54" w14:textId="4B37285A" w:rsidR="007368C2" w:rsidRPr="00CB7DC9" w:rsidRDefault="007368C2" w:rsidP="007368C2">
      <w:pPr>
        <w:spacing w:after="0" w:line="240" w:lineRule="auto"/>
        <w:contextualSpacing/>
        <w:jc w:val="both"/>
      </w:pPr>
      <w:r w:rsidRPr="00CB7DC9">
        <w:t xml:space="preserve">Sustainable intensification systems with diversified crop combinations including intercropping maize, sorghum and millet with cowpea, groundnut, soybean and pigeon pea; </w:t>
      </w:r>
      <w:r w:rsidR="00C4076B">
        <w:t xml:space="preserve">agroforestry </w:t>
      </w:r>
      <w:r w:rsidR="00C4076B" w:rsidRPr="002F76BD">
        <w:rPr>
          <w:rFonts w:cstheme="minorHAnsi"/>
        </w:rPr>
        <w:t xml:space="preserve">systems </w:t>
      </w:r>
      <w:r w:rsidR="00C4076B">
        <w:rPr>
          <w:rFonts w:cstheme="minorHAnsi"/>
        </w:rPr>
        <w:t>consist</w:t>
      </w:r>
      <w:r w:rsidR="00C4076B" w:rsidRPr="002F76BD">
        <w:rPr>
          <w:rFonts w:cstheme="minorHAnsi"/>
        </w:rPr>
        <w:t>ing</w:t>
      </w:r>
      <w:r w:rsidR="00C4076B">
        <w:rPr>
          <w:rFonts w:cstheme="minorHAnsi"/>
        </w:rPr>
        <w:t xml:space="preserve"> of</w:t>
      </w:r>
      <w:r w:rsidR="00C4076B" w:rsidRPr="002F76BD">
        <w:rPr>
          <w:rFonts w:cstheme="minorHAnsi"/>
        </w:rPr>
        <w:t xml:space="preserve"> </w:t>
      </w:r>
      <w:proofErr w:type="spellStart"/>
      <w:r w:rsidR="00C4076B" w:rsidRPr="002F76BD">
        <w:rPr>
          <w:rFonts w:cstheme="minorHAnsi"/>
        </w:rPr>
        <w:t>Faidherbia</w:t>
      </w:r>
      <w:proofErr w:type="spellEnd"/>
      <w:r w:rsidR="00C4076B" w:rsidRPr="002F76BD">
        <w:rPr>
          <w:rFonts w:cstheme="minorHAnsi"/>
        </w:rPr>
        <w:t xml:space="preserve"> albida trees</w:t>
      </w:r>
      <w:r w:rsidR="00C4076B">
        <w:rPr>
          <w:rFonts w:cstheme="minorHAnsi"/>
        </w:rPr>
        <w:t>,</w:t>
      </w:r>
      <w:r w:rsidR="00C4076B" w:rsidRPr="002F76BD">
        <w:rPr>
          <w:rFonts w:cstheme="minorHAnsi"/>
        </w:rPr>
        <w:t xml:space="preserve"> millet and groundnuts</w:t>
      </w:r>
      <w:r w:rsidR="00C4076B">
        <w:rPr>
          <w:rFonts w:cstheme="minorHAnsi"/>
        </w:rPr>
        <w:t xml:space="preserve">; </w:t>
      </w:r>
      <w:r w:rsidRPr="00CB7DC9">
        <w:t>rotation sequences including maize following soybean or cowpea and cowpea following maize or soybean; and doubled-up legume system</w:t>
      </w:r>
      <w:r w:rsidR="00A53E08">
        <w:t>s</w:t>
      </w:r>
      <w:r w:rsidRPr="00CB7DC9">
        <w:t xml:space="preserve"> that capitalize on the synergies between and among crops and systems </w:t>
      </w:r>
      <w:r w:rsidR="00A53E08">
        <w:t>were</w:t>
      </w:r>
      <w:r w:rsidRPr="00CB7DC9">
        <w:t xml:space="preserve"> developed in Burkina Faso, Malawi, Mozambique, Nigeria and Senegal. Resilient and high-yielding varieties that fit well in these cropping systems together with appropriate input bundles,</w:t>
      </w:r>
      <w:r>
        <w:t xml:space="preserve"> planting time,</w:t>
      </w:r>
      <w:r w:rsidRPr="00CB7DC9">
        <w:t xml:space="preserve"> planting densities and arrangements </w:t>
      </w:r>
      <w:r w:rsidR="00A53E08">
        <w:t>were</w:t>
      </w:r>
      <w:r w:rsidRPr="00CB7DC9">
        <w:t xml:space="preserve"> promoted in these countries to increase resilience and productivity on smallholder farms. </w:t>
      </w:r>
      <w:r w:rsidR="00C52C6A">
        <w:t xml:space="preserve">In Mozambique four soybean varieties with yields ranging from 3.4-4.5 tons/ha and cowpea varieties with yields ranging from 1.0-1.8 tons/ha have been selected for registration and release, whilst in Burkina Faso mung bean and horse gram cultivars with high yields and biomass production have been selected for intercropping with sorghum or as preceding crops for sorghum rotation. </w:t>
      </w:r>
      <w:r w:rsidR="0067448B">
        <w:t>Intercropping maize and cowpea in Mozambique increased land use efficiency by 5</w:t>
      </w:r>
      <w:r w:rsidR="00A34911">
        <w:t>2</w:t>
      </w:r>
      <w:r w:rsidR="0067448B">
        <w:t>% (LER = 1.5</w:t>
      </w:r>
      <w:r w:rsidR="00A34911">
        <w:t>2</w:t>
      </w:r>
      <w:r w:rsidR="0067448B">
        <w:t xml:space="preserve">) compared to the sole cropping. </w:t>
      </w:r>
      <w:r>
        <w:t xml:space="preserve">The </w:t>
      </w:r>
      <w:r w:rsidRPr="00CB7DC9">
        <w:t>input bundles consist of</w:t>
      </w:r>
      <w:r>
        <w:t xml:space="preserve"> various combinations of</w:t>
      </w:r>
      <w:r w:rsidRPr="00CB7DC9">
        <w:t xml:space="preserve"> phosphorus, potassium, inoculum, manure and lime</w:t>
      </w:r>
      <w:r>
        <w:t xml:space="preserve"> with improved seed.</w:t>
      </w:r>
      <w:r w:rsidRPr="00CB7DC9">
        <w:t xml:space="preserve"> In addition, a hand push planter is being promoted in Mozambique among women who conduct most of the cowpea and soybean planting activities to </w:t>
      </w:r>
      <w:r w:rsidRPr="00CB7DC9">
        <w:rPr>
          <w:lang w:val="en-ZA"/>
        </w:rPr>
        <w:t>save time on planting</w:t>
      </w:r>
      <w:r w:rsidR="00A53E08">
        <w:rPr>
          <w:lang w:val="en-ZA"/>
        </w:rPr>
        <w:t>,</w:t>
      </w:r>
      <w:r w:rsidRPr="00CB7DC9">
        <w:rPr>
          <w:lang w:val="en-ZA"/>
        </w:rPr>
        <w:t xml:space="preserve"> reduces drudgery</w:t>
      </w:r>
      <w:r w:rsidR="00A53E08">
        <w:rPr>
          <w:lang w:val="en-ZA"/>
        </w:rPr>
        <w:t xml:space="preserve"> and optimize plant population</w:t>
      </w:r>
      <w:r w:rsidRPr="00CB7DC9">
        <w:t>. Women u</w:t>
      </w:r>
      <w:r w:rsidRPr="00CB7DC9">
        <w:rPr>
          <w:lang w:val="en-ZA"/>
        </w:rPr>
        <w:t>sing the machine cuts planting time by half compared to planting using a hoe</w:t>
      </w:r>
      <w:r w:rsidR="00A53E08">
        <w:rPr>
          <w:lang w:val="en-ZA"/>
        </w:rPr>
        <w:t>,</w:t>
      </w:r>
      <w:r w:rsidRPr="00CB7DC9">
        <w:rPr>
          <w:lang w:val="en-ZA"/>
        </w:rPr>
        <w:t xml:space="preserve"> and increased cowpea and soybean yields by up to 60%. More than 622 demonstration plots </w:t>
      </w:r>
      <w:r w:rsidRPr="00CB7DC9">
        <w:t xml:space="preserve">were established on farmers’ fields in Malawi and Mozambique in partnership with farmer’s associations, community seed producers, seed companies and </w:t>
      </w:r>
      <w:proofErr w:type="spellStart"/>
      <w:r w:rsidRPr="00CB7DC9">
        <w:t>agro</w:t>
      </w:r>
      <w:proofErr w:type="spellEnd"/>
      <w:r w:rsidRPr="00CB7DC9">
        <w:t xml:space="preserve">-dealers to create awareness, promote and scale-up adoption of the technologies. </w:t>
      </w:r>
      <w:r w:rsidR="00A34911">
        <w:t>A total of 1,128</w:t>
      </w:r>
      <w:r w:rsidRPr="00CB7DC9">
        <w:t xml:space="preserve"> farmers</w:t>
      </w:r>
      <w:r w:rsidR="00A34911">
        <w:t xml:space="preserve"> (48% women)</w:t>
      </w:r>
      <w:r w:rsidRPr="00CB7DC9">
        <w:t xml:space="preserve"> were trained on improved production practices, extension materials were disseminated, and radio messages were aired across communities in Malawi and Mozambique to reach more farmers. Cumulatively, GLDC activities in Malawi and Mozambique benefitted 7</w:t>
      </w:r>
      <w:r w:rsidR="00C70DF7">
        <w:t>25</w:t>
      </w:r>
      <w:r w:rsidRPr="00CB7DC9">
        <w:t xml:space="preserve">,000 individuals in the last </w:t>
      </w:r>
      <w:r w:rsidR="00C70DF7">
        <w:t>four</w:t>
      </w:r>
      <w:r w:rsidRPr="00CB7DC9">
        <w:t xml:space="preserve"> years. During th</w:t>
      </w:r>
      <w:r w:rsidR="00A53E08">
        <w:t>is</w:t>
      </w:r>
      <w:r w:rsidRPr="00CB7DC9">
        <w:t xml:space="preserve"> period, about 1</w:t>
      </w:r>
      <w:r w:rsidR="00C70DF7">
        <w:t>77</w:t>
      </w:r>
      <w:r w:rsidRPr="00CB7DC9">
        <w:t>,</w:t>
      </w:r>
      <w:r w:rsidR="00C70DF7">
        <w:t>7</w:t>
      </w:r>
      <w:r w:rsidRPr="00CB7DC9">
        <w:t xml:space="preserve">00 farm households </w:t>
      </w:r>
      <w:r>
        <w:t xml:space="preserve">used </w:t>
      </w:r>
      <w:r w:rsidRPr="00CB7DC9">
        <w:t>improved technologies including varieties, inputs bundles, intercropping, doubled-up legume, rotation, and other agronomic practices</w:t>
      </w:r>
      <w:r>
        <w:t xml:space="preserve"> such as timely planting and appropriate planting densities</w:t>
      </w:r>
      <w:r w:rsidRPr="00CB7DC9">
        <w:t xml:space="preserve"> on almost 590,000 ha of land.  </w:t>
      </w:r>
    </w:p>
    <w:p w14:paraId="3ECEC167" w14:textId="77777777" w:rsidR="007368C2" w:rsidRDefault="007368C2" w:rsidP="007368C2">
      <w:pPr>
        <w:spacing w:after="0" w:line="240" w:lineRule="auto"/>
        <w:contextualSpacing/>
      </w:pPr>
    </w:p>
    <w:p w14:paraId="28535CD8" w14:textId="1CDE57E0" w:rsidR="007368C2" w:rsidRDefault="007368C2" w:rsidP="0076767B">
      <w:pPr>
        <w:spacing w:after="0" w:line="240" w:lineRule="auto"/>
        <w:contextualSpacing/>
        <w:jc w:val="both"/>
      </w:pPr>
      <w:r w:rsidRPr="00952998">
        <w:rPr>
          <w:lang w:val="en-GB"/>
        </w:rPr>
        <w:t xml:space="preserve">Decision support tools have been developed to evaluate the performance of legume varieties and combinations, and farm management options across </w:t>
      </w:r>
      <w:proofErr w:type="spellStart"/>
      <w:r w:rsidRPr="00952998">
        <w:rPr>
          <w:lang w:val="en-GB"/>
        </w:rPr>
        <w:t>agro</w:t>
      </w:r>
      <w:proofErr w:type="spellEnd"/>
      <w:r w:rsidRPr="00952998">
        <w:rPr>
          <w:lang w:val="en-GB"/>
        </w:rPr>
        <w:t xml:space="preserve">-ecologies and socio-economic conditions in Burkina Faso, Ethiopia and Nigeria. </w:t>
      </w:r>
      <w:r>
        <w:rPr>
          <w:lang w:val="en-GB"/>
        </w:rPr>
        <w:t xml:space="preserve">More than </w:t>
      </w:r>
      <w:r w:rsidRPr="00952998">
        <w:rPr>
          <w:rFonts w:cstheme="minorHAnsi"/>
        </w:rPr>
        <w:t xml:space="preserve">750 households (about 4000 </w:t>
      </w:r>
      <w:r>
        <w:rPr>
          <w:rFonts w:cstheme="minorHAnsi"/>
        </w:rPr>
        <w:t>beneficiaries</w:t>
      </w:r>
      <w:r w:rsidRPr="00952998">
        <w:rPr>
          <w:rFonts w:cstheme="minorHAnsi"/>
        </w:rPr>
        <w:t>) who grow</w:t>
      </w:r>
      <w:r>
        <w:rPr>
          <w:rFonts w:cstheme="minorHAnsi"/>
        </w:rPr>
        <w:t xml:space="preserve"> GLDC targeted</w:t>
      </w:r>
      <w:r w:rsidRPr="00952998">
        <w:rPr>
          <w:rFonts w:cstheme="minorHAnsi"/>
        </w:rPr>
        <w:t xml:space="preserve"> crops have adopted improved seeds and cereal-legume intercropping</w:t>
      </w:r>
      <w:r>
        <w:rPr>
          <w:rFonts w:cstheme="minorHAnsi"/>
        </w:rPr>
        <w:t xml:space="preserve"> systems as well as </w:t>
      </w:r>
      <w:r w:rsidRPr="008C10C4">
        <w:t xml:space="preserve">specific recommendations </w:t>
      </w:r>
      <w:r>
        <w:t xml:space="preserve">on varieties and sowing dates </w:t>
      </w:r>
      <w:r w:rsidRPr="008C10C4">
        <w:t>for the region.</w:t>
      </w:r>
      <w:r>
        <w:t xml:space="preserve"> </w:t>
      </w:r>
      <w:r w:rsidRPr="00952998">
        <w:rPr>
          <w:lang w:val="en-GB"/>
        </w:rPr>
        <w:t>Three manuscripts on</w:t>
      </w:r>
      <w:r w:rsidRPr="00952998">
        <w:t>: (1) Integrated assessment of sustainable intensification for smallholder agricultural livelihood systems in coping with contextual diversity; (2) Typology-</w:t>
      </w:r>
      <w:r w:rsidRPr="00952998">
        <w:lastRenderedPageBreak/>
        <w:t>based approach to assessing adoptions of soil fertility management and pest control technologies; and (3) Coupling crop diversification, soil and water conservation, soil fertility management, and pest control for sustainable intensification</w:t>
      </w:r>
      <w:r w:rsidRPr="00952998">
        <w:rPr>
          <w:lang w:val="en-GB"/>
        </w:rPr>
        <w:t xml:space="preserve"> are </w:t>
      </w:r>
      <w:r>
        <w:rPr>
          <w:lang w:val="en-GB"/>
        </w:rPr>
        <w:t>being p</w:t>
      </w:r>
      <w:r w:rsidRPr="00952998">
        <w:rPr>
          <w:lang w:val="en-GB"/>
        </w:rPr>
        <w:t>repar</w:t>
      </w:r>
      <w:r>
        <w:rPr>
          <w:lang w:val="en-GB"/>
        </w:rPr>
        <w:t>ed</w:t>
      </w:r>
      <w:r w:rsidRPr="00952998">
        <w:rPr>
          <w:lang w:val="en-GB"/>
        </w:rPr>
        <w:t xml:space="preserve">. </w:t>
      </w:r>
      <w:r>
        <w:rPr>
          <w:lang w:val="en-GB"/>
        </w:rPr>
        <w:t xml:space="preserve">CoA 3.2 has trained </w:t>
      </w:r>
      <w:r w:rsidRPr="00CB7DC9">
        <w:rPr>
          <w:lang w:val="en-GB"/>
        </w:rPr>
        <w:t>17 graduate students (9 MS and 8 PhD)</w:t>
      </w:r>
      <w:r>
        <w:rPr>
          <w:lang w:val="en-GB"/>
        </w:rPr>
        <w:t>.</w:t>
      </w:r>
    </w:p>
    <w:p w14:paraId="0701D5B9" w14:textId="77777777" w:rsidR="007368C2" w:rsidRDefault="007368C2" w:rsidP="00DD2B81">
      <w:pPr>
        <w:spacing w:after="0" w:line="240" w:lineRule="auto"/>
        <w:contextualSpacing/>
      </w:pPr>
    </w:p>
    <w:p w14:paraId="4C8AEB5F" w14:textId="42FFB324" w:rsidR="00DD2B81" w:rsidRPr="00EE2DAE" w:rsidRDefault="00DD2B81" w:rsidP="00C37E9D">
      <w:pPr>
        <w:pStyle w:val="Heading3"/>
        <w:rPr>
          <w:u w:val="single"/>
        </w:rPr>
      </w:pPr>
      <w:r w:rsidRPr="006B5E8A">
        <w:rPr>
          <w:b/>
          <w:bCs/>
          <w:color w:val="auto"/>
          <w:u w:val="single"/>
        </w:rPr>
        <w:t>1.2.2.</w:t>
      </w:r>
      <w:r w:rsidR="00C37E9D">
        <w:rPr>
          <w:b/>
          <w:bCs/>
          <w:color w:val="auto"/>
          <w:u w:val="single"/>
        </w:rPr>
        <w:t>b</w:t>
      </w:r>
      <w:r w:rsidR="003C32DF" w:rsidRPr="006B5E8A">
        <w:rPr>
          <w:b/>
          <w:bCs/>
          <w:color w:val="auto"/>
          <w:u w:val="single"/>
        </w:rPr>
        <w:t>.</w:t>
      </w:r>
      <w:r w:rsidR="00C37E9D" w:rsidRPr="00EE2DAE">
        <w:rPr>
          <w:color w:val="auto"/>
          <w:u w:val="single"/>
        </w:rPr>
        <w:t xml:space="preserve"> </w:t>
      </w:r>
      <w:r w:rsidRPr="00EE2DAE">
        <w:rPr>
          <w:color w:val="auto"/>
          <w:u w:val="single"/>
        </w:rPr>
        <w:t xml:space="preserve">Relevance to Covid-19 by flagship </w:t>
      </w:r>
      <w:r w:rsidRPr="005C4466">
        <w:rPr>
          <w:i/>
          <w:color w:val="auto"/>
          <w:sz w:val="20"/>
          <w:szCs w:val="20"/>
          <w:highlight w:val="yellow"/>
          <w:u w:val="single"/>
        </w:rPr>
        <w:t>(max. 300 words</w:t>
      </w:r>
      <w:r w:rsidR="005568A2" w:rsidRPr="005C4466">
        <w:rPr>
          <w:i/>
          <w:color w:val="auto"/>
          <w:sz w:val="20"/>
          <w:szCs w:val="20"/>
          <w:highlight w:val="yellow"/>
          <w:u w:val="single"/>
        </w:rPr>
        <w:t>/Flagship</w:t>
      </w:r>
      <w:r w:rsidRPr="005C4466">
        <w:rPr>
          <w:i/>
          <w:color w:val="auto"/>
          <w:sz w:val="20"/>
          <w:szCs w:val="20"/>
          <w:highlight w:val="yellow"/>
          <w:u w:val="single"/>
        </w:rPr>
        <w:t>)</w:t>
      </w:r>
      <w:r w:rsidR="00184918" w:rsidRPr="00EE2DAE">
        <w:rPr>
          <w:color w:val="auto"/>
          <w:u w:val="single"/>
        </w:rPr>
        <w:t xml:space="preserve"> </w:t>
      </w:r>
      <w:hyperlink w:anchor="_Guidance_for_Section_2" w:history="1">
        <w:r w:rsidR="00184918" w:rsidRPr="00EE2DAE">
          <w:rPr>
            <w:rStyle w:val="Hyperlink"/>
            <w:b/>
            <w:bCs/>
            <w:color w:val="FF0000"/>
            <w:sz w:val="18"/>
            <w:szCs w:val="18"/>
          </w:rPr>
          <w:t>GUIDANCE</w:t>
        </w:r>
      </w:hyperlink>
    </w:p>
    <w:p w14:paraId="49D55B43" w14:textId="77777777" w:rsidR="00327109" w:rsidRDefault="00327109" w:rsidP="00327109">
      <w:pPr>
        <w:spacing w:after="0" w:line="240" w:lineRule="auto"/>
        <w:contextualSpacing/>
        <w:rPr>
          <w:color w:val="2E74B5" w:themeColor="accent5" w:themeShade="BF"/>
        </w:rPr>
      </w:pPr>
    </w:p>
    <w:p w14:paraId="6082EA11" w14:textId="77777777" w:rsidR="007368C2" w:rsidRDefault="007368C2" w:rsidP="007368C2">
      <w:pPr>
        <w:spacing w:after="0" w:line="240" w:lineRule="auto"/>
        <w:contextualSpacing/>
        <w:jc w:val="both"/>
      </w:pPr>
      <w:r>
        <w:rPr>
          <w:bCs/>
        </w:rPr>
        <w:t xml:space="preserve">The </w:t>
      </w:r>
      <w:r w:rsidRPr="00DF2626">
        <w:rPr>
          <w:bCs/>
        </w:rPr>
        <w:t xml:space="preserve">COVID-19 pandemic </w:t>
      </w:r>
      <w:r>
        <w:rPr>
          <w:bCs/>
        </w:rPr>
        <w:t xml:space="preserve">protocols that placed </w:t>
      </w:r>
      <w:r w:rsidRPr="00DF2626">
        <w:rPr>
          <w:bCs/>
        </w:rPr>
        <w:t>restrict</w:t>
      </w:r>
      <w:r>
        <w:rPr>
          <w:bCs/>
        </w:rPr>
        <w:t>ions</w:t>
      </w:r>
      <w:r w:rsidRPr="00DF2626">
        <w:rPr>
          <w:bCs/>
        </w:rPr>
        <w:t xml:space="preserve"> on travel and </w:t>
      </w:r>
      <w:r>
        <w:rPr>
          <w:bCs/>
        </w:rPr>
        <w:t>meet</w:t>
      </w:r>
      <w:r w:rsidRPr="00DF2626">
        <w:rPr>
          <w:bCs/>
        </w:rPr>
        <w:t>ing</w:t>
      </w:r>
      <w:r>
        <w:rPr>
          <w:bCs/>
        </w:rPr>
        <w:t>s</w:t>
      </w:r>
      <w:r w:rsidRPr="00DF2626">
        <w:rPr>
          <w:bCs/>
        </w:rPr>
        <w:t xml:space="preserve"> limited our ability to conduct</w:t>
      </w:r>
      <w:r>
        <w:rPr>
          <w:bCs/>
        </w:rPr>
        <w:t xml:space="preserve"> training sessions and</w:t>
      </w:r>
      <w:r w:rsidRPr="00DF2626">
        <w:rPr>
          <w:bCs/>
        </w:rPr>
        <w:t xml:space="preserve"> field</w:t>
      </w:r>
      <w:r>
        <w:rPr>
          <w:bCs/>
        </w:rPr>
        <w:t xml:space="preserve"> days as planned.</w:t>
      </w:r>
      <w:r w:rsidRPr="00FA6881">
        <w:rPr>
          <w:lang w:val="en-GB"/>
        </w:rPr>
        <w:t xml:space="preserve"> However, radio messages were broadcast to support farmers across project locations </w:t>
      </w:r>
      <w:r w:rsidRPr="00FA6881">
        <w:t>on</w:t>
      </w:r>
      <w:r>
        <w:t xml:space="preserve"> pertinent extension advisories. Extension agents in the farming communities as well as lead farmers were provided important information through phone calls and messages to convey to farmers.</w:t>
      </w:r>
      <w:r w:rsidRPr="00FA6881">
        <w:t xml:space="preserve"> </w:t>
      </w:r>
      <w:r>
        <w:t>Where possible online meetings were conducted to discuss issues and disseminate information.</w:t>
      </w:r>
    </w:p>
    <w:p w14:paraId="0CAE4778" w14:textId="77777777" w:rsidR="00DD2B81" w:rsidRDefault="00DD2B81" w:rsidP="00DD2B81">
      <w:pPr>
        <w:spacing w:after="0" w:line="240" w:lineRule="auto"/>
        <w:contextualSpacing/>
      </w:pPr>
    </w:p>
    <w:p w14:paraId="14F8847D" w14:textId="4E83C96A" w:rsidR="00DD2B81" w:rsidRDefault="00DD2B81" w:rsidP="00D81B2C">
      <w:pPr>
        <w:pStyle w:val="Heading3"/>
      </w:pPr>
      <w:bookmarkStart w:id="2" w:name="_1.2.3._Variance_from"/>
      <w:bookmarkEnd w:id="2"/>
      <w:r w:rsidRPr="003678E2">
        <w:rPr>
          <w:b/>
          <w:bCs/>
          <w:color w:val="auto"/>
        </w:rPr>
        <w:t>1.2.3</w:t>
      </w:r>
      <w:r w:rsidR="003C32DF" w:rsidRPr="003678E2">
        <w:rPr>
          <w:b/>
          <w:bCs/>
          <w:color w:val="auto"/>
        </w:rPr>
        <w:t xml:space="preserve">. </w:t>
      </w:r>
      <w:r w:rsidRPr="003678E2">
        <w:rPr>
          <w:b/>
          <w:bCs/>
          <w:color w:val="auto"/>
        </w:rPr>
        <w:t>Variance from Planned Program for this year</w:t>
      </w:r>
      <w:r w:rsidRPr="00E57AFC">
        <w:rPr>
          <w:color w:val="auto"/>
        </w:rPr>
        <w:t xml:space="preserve"> </w:t>
      </w:r>
      <w:r w:rsidR="00D94016" w:rsidRPr="00D03C61">
        <w:rPr>
          <w:i/>
          <w:iCs/>
          <w:color w:val="FF0000"/>
          <w:sz w:val="18"/>
          <w:szCs w:val="18"/>
        </w:rPr>
        <w:t>*header, no text required</w:t>
      </w:r>
      <w:r w:rsidR="00D710A5">
        <w:rPr>
          <w:i/>
          <w:iCs/>
          <w:color w:val="FF0000"/>
          <w:sz w:val="18"/>
          <w:szCs w:val="18"/>
        </w:rPr>
        <w:t>, please address this section in the following subsections: 1.2.3.a, 1.2.3.b, 1.2.3.c</w:t>
      </w:r>
    </w:p>
    <w:p w14:paraId="3FE8F1C9" w14:textId="5EED00AB" w:rsidR="00D94016" w:rsidRDefault="006F6C23" w:rsidP="00DD2B81">
      <w:pPr>
        <w:spacing w:after="0" w:line="240" w:lineRule="auto"/>
        <w:contextualSpacing/>
      </w:pPr>
      <w:r>
        <w:t>No</w:t>
      </w:r>
    </w:p>
    <w:p w14:paraId="453F8DBE" w14:textId="77777777" w:rsidR="006F6C23" w:rsidRDefault="006F6C23" w:rsidP="00DD2B81">
      <w:pPr>
        <w:spacing w:after="0" w:line="240" w:lineRule="auto"/>
        <w:contextualSpacing/>
      </w:pPr>
    </w:p>
    <w:p w14:paraId="518039B0" w14:textId="6F0D78A2" w:rsidR="00D94016" w:rsidRPr="00EE2DAE" w:rsidRDefault="00D94016" w:rsidP="00D81B2C">
      <w:pPr>
        <w:pStyle w:val="Heading3"/>
        <w:rPr>
          <w:u w:val="single"/>
        </w:rPr>
      </w:pPr>
      <w:r w:rsidRPr="006B5E8A">
        <w:rPr>
          <w:b/>
          <w:bCs/>
          <w:color w:val="auto"/>
          <w:u w:val="single"/>
        </w:rPr>
        <w:t>1.2.3.a</w:t>
      </w:r>
      <w:r w:rsidR="003C32DF" w:rsidRPr="006B5E8A">
        <w:rPr>
          <w:b/>
          <w:bCs/>
          <w:color w:val="auto"/>
          <w:u w:val="single"/>
        </w:rPr>
        <w:t>.</w:t>
      </w:r>
      <w:r w:rsidRPr="00EE2DAE">
        <w:rPr>
          <w:color w:val="auto"/>
          <w:u w:val="single"/>
        </w:rPr>
        <w:t xml:space="preserve"> Have any promising research areas been significantly</w:t>
      </w:r>
      <w:r w:rsidRPr="00EE2DAE">
        <w:rPr>
          <w:color w:val="auto"/>
          <w:spacing w:val="-6"/>
          <w:u w:val="single"/>
        </w:rPr>
        <w:t xml:space="preserve"> </w:t>
      </w:r>
      <w:r w:rsidRPr="00EE2DAE">
        <w:rPr>
          <w:b/>
          <w:color w:val="auto"/>
          <w:u w:val="single"/>
        </w:rPr>
        <w:t>expanded</w:t>
      </w:r>
      <w:r w:rsidRPr="00EE2DAE">
        <w:rPr>
          <w:color w:val="auto"/>
          <w:u w:val="single"/>
        </w:rPr>
        <w:t xml:space="preserve">? </w:t>
      </w:r>
      <w:r w:rsidRPr="005C4466">
        <w:rPr>
          <w:i/>
          <w:color w:val="auto"/>
          <w:sz w:val="20"/>
          <w:szCs w:val="20"/>
          <w:highlight w:val="yellow"/>
          <w:u w:val="single"/>
        </w:rPr>
        <w:t xml:space="preserve">(max </w:t>
      </w:r>
      <w:r w:rsidR="00440CA8" w:rsidRPr="005C4466">
        <w:rPr>
          <w:i/>
          <w:color w:val="auto"/>
          <w:sz w:val="20"/>
          <w:szCs w:val="20"/>
          <w:highlight w:val="yellow"/>
          <w:u w:val="single"/>
        </w:rPr>
        <w:t>50</w:t>
      </w:r>
      <w:r w:rsidRPr="005C4466">
        <w:rPr>
          <w:i/>
          <w:color w:val="auto"/>
          <w:sz w:val="20"/>
          <w:szCs w:val="20"/>
          <w:highlight w:val="yellow"/>
          <w:u w:val="single"/>
        </w:rPr>
        <w:t xml:space="preserve"> words</w:t>
      </w:r>
      <w:r w:rsidR="00C276AC" w:rsidRPr="005C4466">
        <w:rPr>
          <w:i/>
          <w:color w:val="auto"/>
          <w:sz w:val="20"/>
          <w:szCs w:val="20"/>
          <w:highlight w:val="yellow"/>
          <w:u w:val="single"/>
        </w:rPr>
        <w:t>/Flagship</w:t>
      </w:r>
      <w:r w:rsidRPr="005C4466">
        <w:rPr>
          <w:i/>
          <w:color w:val="auto"/>
          <w:sz w:val="20"/>
          <w:szCs w:val="20"/>
          <w:highlight w:val="yellow"/>
          <w:u w:val="single"/>
        </w:rPr>
        <w:t>)</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6184FCCB" w14:textId="77777777" w:rsidR="007368C2" w:rsidRDefault="007368C2" w:rsidP="007368C2">
      <w:pPr>
        <w:pStyle w:val="ListParagraph"/>
        <w:numPr>
          <w:ilvl w:val="0"/>
          <w:numId w:val="12"/>
        </w:numPr>
        <w:spacing w:after="0" w:line="240" w:lineRule="auto"/>
        <w:ind w:left="360"/>
        <w:jc w:val="both"/>
      </w:pPr>
      <w:r w:rsidRPr="00171AC8">
        <w:t>The household level studies for agricultural intensification in Malawi by ICRISAT and Michigan State University (MSU) were extended to make quick assessments of the profitability as well as riskiness of the technologies being upscaled.</w:t>
      </w:r>
    </w:p>
    <w:p w14:paraId="45E2E12C" w14:textId="77777777" w:rsidR="007368C2" w:rsidRDefault="007368C2" w:rsidP="00CC5141">
      <w:pPr>
        <w:pStyle w:val="ListParagraph"/>
        <w:numPr>
          <w:ilvl w:val="0"/>
          <w:numId w:val="12"/>
        </w:numPr>
        <w:spacing w:after="0" w:line="240" w:lineRule="auto"/>
        <w:ind w:left="360"/>
        <w:jc w:val="both"/>
      </w:pPr>
      <w:r>
        <w:t>The modelling of legume crop performance in the Nigeria savannas is a new area of research which now include modelling Climate impact on legume crop varieties</w:t>
      </w:r>
    </w:p>
    <w:p w14:paraId="2BE51E44" w14:textId="77777777" w:rsidR="007368C2" w:rsidRDefault="007368C2" w:rsidP="00CC5141">
      <w:pPr>
        <w:pStyle w:val="ListParagraph"/>
        <w:numPr>
          <w:ilvl w:val="0"/>
          <w:numId w:val="12"/>
        </w:numPr>
        <w:spacing w:after="0" w:line="240" w:lineRule="auto"/>
        <w:ind w:left="360"/>
        <w:jc w:val="both"/>
      </w:pPr>
      <w:r>
        <w:t>Modelling of crop productivity under trees, using process and geostatistical models</w:t>
      </w:r>
    </w:p>
    <w:p w14:paraId="0FC6E2E9" w14:textId="77777777" w:rsidR="007368C2" w:rsidRPr="00D81B2C" w:rsidRDefault="007368C2" w:rsidP="007368C2">
      <w:pPr>
        <w:pStyle w:val="ListParagraph"/>
        <w:numPr>
          <w:ilvl w:val="0"/>
          <w:numId w:val="12"/>
        </w:numPr>
        <w:spacing w:after="0" w:line="240" w:lineRule="auto"/>
        <w:ind w:left="360"/>
      </w:pPr>
      <w:r>
        <w:t>Monitoring of greenhouse gases balance</w:t>
      </w:r>
    </w:p>
    <w:p w14:paraId="5D694171" w14:textId="77777777" w:rsidR="00D94016" w:rsidRDefault="00D94016" w:rsidP="00DD2B81">
      <w:pPr>
        <w:spacing w:after="0" w:line="240" w:lineRule="auto"/>
        <w:contextualSpacing/>
      </w:pPr>
    </w:p>
    <w:p w14:paraId="6910CA38" w14:textId="2016B948" w:rsidR="00D94016" w:rsidRPr="00EE2DAE" w:rsidRDefault="00D94016" w:rsidP="00D81B2C">
      <w:pPr>
        <w:pStyle w:val="Heading3"/>
        <w:rPr>
          <w:u w:val="single"/>
        </w:rPr>
      </w:pPr>
      <w:r w:rsidRPr="006B5E8A">
        <w:rPr>
          <w:b/>
          <w:bCs/>
          <w:color w:val="auto"/>
          <w:u w:val="single"/>
        </w:rPr>
        <w:t>1.2.3.b</w:t>
      </w:r>
      <w:r w:rsidR="003C32DF" w:rsidRPr="006B5E8A">
        <w:rPr>
          <w:b/>
          <w:bCs/>
          <w:color w:val="auto"/>
          <w:u w:val="single"/>
        </w:rPr>
        <w:t>.</w:t>
      </w:r>
      <w:r w:rsidRPr="00EE2DAE">
        <w:rPr>
          <w:color w:val="auto"/>
          <w:u w:val="single"/>
        </w:rPr>
        <w:t xml:space="preserve"> Have any research lines been dropped or significantly </w:t>
      </w:r>
      <w:r w:rsidRPr="00EE2DAE">
        <w:rPr>
          <w:b/>
          <w:color w:val="auto"/>
          <w:u w:val="single"/>
        </w:rPr>
        <w:t>cut</w:t>
      </w:r>
      <w:r w:rsidRPr="00EE2DAE">
        <w:rPr>
          <w:b/>
          <w:color w:val="auto"/>
          <w:spacing w:val="-11"/>
          <w:u w:val="single"/>
        </w:rPr>
        <w:t xml:space="preserve"> </w:t>
      </w:r>
      <w:r w:rsidRPr="00EE2DAE">
        <w:rPr>
          <w:b/>
          <w:color w:val="auto"/>
          <w:u w:val="single"/>
        </w:rPr>
        <w:t>back</w:t>
      </w:r>
      <w:r w:rsidRPr="00EE2DAE">
        <w:rPr>
          <w:color w:val="auto"/>
          <w:u w:val="single"/>
        </w:rPr>
        <w:t xml:space="preserve">? </w:t>
      </w:r>
      <w:r w:rsidRPr="005C4466">
        <w:rPr>
          <w:i/>
          <w:color w:val="auto"/>
          <w:sz w:val="20"/>
          <w:szCs w:val="20"/>
          <w:highlight w:val="yellow"/>
          <w:u w:val="single"/>
        </w:rPr>
        <w:t>(max 50 words</w:t>
      </w:r>
      <w:r w:rsidR="00304BA3" w:rsidRPr="005C4466">
        <w:rPr>
          <w:i/>
          <w:color w:val="auto"/>
          <w:sz w:val="20"/>
          <w:szCs w:val="20"/>
          <w:highlight w:val="yellow"/>
          <w:u w:val="single"/>
        </w:rPr>
        <w:t>/Flagship</w:t>
      </w:r>
      <w:r w:rsidRPr="005C4466">
        <w:rPr>
          <w:i/>
          <w:color w:val="auto"/>
          <w:sz w:val="20"/>
          <w:szCs w:val="20"/>
          <w:highlight w:val="yellow"/>
          <w:u w:val="single"/>
        </w:rPr>
        <w:t>)</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53D79AC4" w14:textId="1159438C" w:rsidR="00D94016" w:rsidRDefault="00D94016" w:rsidP="00DD2B81">
      <w:pPr>
        <w:spacing w:after="0" w:line="240" w:lineRule="auto"/>
        <w:contextualSpacing/>
      </w:pPr>
    </w:p>
    <w:p w14:paraId="79C4B9C1" w14:textId="77D810B0" w:rsidR="00D94016" w:rsidRPr="007368C2" w:rsidRDefault="007368C2" w:rsidP="00D94016">
      <w:pPr>
        <w:spacing w:after="0" w:line="240" w:lineRule="auto"/>
        <w:contextualSpacing/>
      </w:pPr>
      <w:r w:rsidRPr="007368C2">
        <w:t>No</w:t>
      </w:r>
    </w:p>
    <w:p w14:paraId="28810C61" w14:textId="77777777" w:rsidR="00D94016" w:rsidRDefault="00D94016" w:rsidP="00DD2B81">
      <w:pPr>
        <w:spacing w:after="0" w:line="240" w:lineRule="auto"/>
        <w:contextualSpacing/>
      </w:pPr>
    </w:p>
    <w:p w14:paraId="06D5EE55" w14:textId="19D15399" w:rsidR="00D94016" w:rsidRDefault="00D94016" w:rsidP="00D81B2C">
      <w:pPr>
        <w:pStyle w:val="Heading3"/>
        <w:rPr>
          <w:rStyle w:val="Hyperlink"/>
          <w:b/>
          <w:bCs/>
          <w:color w:val="FF0000"/>
          <w:sz w:val="18"/>
          <w:szCs w:val="18"/>
        </w:rPr>
      </w:pPr>
      <w:r w:rsidRPr="006B5E8A">
        <w:rPr>
          <w:b/>
          <w:bCs/>
          <w:color w:val="auto"/>
          <w:u w:val="single"/>
        </w:rPr>
        <w:t>1.2.3.c</w:t>
      </w:r>
      <w:r w:rsidR="003C32DF" w:rsidRPr="006B5E8A">
        <w:rPr>
          <w:b/>
          <w:bCs/>
          <w:color w:val="auto"/>
          <w:u w:val="single"/>
        </w:rPr>
        <w:t>.</w:t>
      </w:r>
      <w:r w:rsidRPr="00EE2DAE">
        <w:rPr>
          <w:color w:val="auto"/>
          <w:u w:val="single"/>
        </w:rPr>
        <w:t xml:space="preserve"> </w:t>
      </w:r>
      <w:r w:rsidR="00C44C45">
        <w:rPr>
          <w:color w:val="auto"/>
          <w:u w:val="single"/>
        </w:rPr>
        <w:t>Has the flagship</w:t>
      </w:r>
      <w:r w:rsidRPr="00EE2DAE">
        <w:rPr>
          <w:color w:val="auto"/>
          <w:u w:val="single"/>
        </w:rPr>
        <w:t xml:space="preserve"> or specific research areas </w:t>
      </w:r>
      <w:r w:rsidRPr="00EE2DAE">
        <w:rPr>
          <w:b/>
          <w:color w:val="auto"/>
          <w:u w:val="single"/>
        </w:rPr>
        <w:t>changed direction</w:t>
      </w:r>
      <w:r w:rsidRPr="00EE2DAE">
        <w:rPr>
          <w:color w:val="auto"/>
          <w:u w:val="single"/>
        </w:rPr>
        <w:t xml:space="preserve">? </w:t>
      </w:r>
      <w:r w:rsidRPr="005C4466">
        <w:rPr>
          <w:i/>
          <w:color w:val="auto"/>
          <w:sz w:val="20"/>
          <w:szCs w:val="20"/>
          <w:highlight w:val="yellow"/>
          <w:u w:val="single"/>
        </w:rPr>
        <w:t>(max 50 words</w:t>
      </w:r>
      <w:r w:rsidR="00304BA3" w:rsidRPr="005C4466">
        <w:rPr>
          <w:i/>
          <w:color w:val="auto"/>
          <w:sz w:val="20"/>
          <w:szCs w:val="20"/>
          <w:highlight w:val="yellow"/>
          <w:u w:val="single"/>
        </w:rPr>
        <w:t>/Flagship</w:t>
      </w:r>
      <w:r w:rsidRPr="005C4466">
        <w:rPr>
          <w:i/>
          <w:color w:val="auto"/>
          <w:sz w:val="20"/>
          <w:szCs w:val="20"/>
          <w:highlight w:val="yellow"/>
          <w:u w:val="single"/>
        </w:rPr>
        <w:t>)</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5E3B5079" w14:textId="77777777" w:rsidR="007368C2" w:rsidRDefault="007368C2" w:rsidP="004C6C2E"/>
    <w:p w14:paraId="0E80CA75" w14:textId="57C5E6FD" w:rsidR="004C2E7D" w:rsidRDefault="007368C2" w:rsidP="004C6C2E">
      <w:r>
        <w:t>No</w:t>
      </w:r>
    </w:p>
    <w:p w14:paraId="3CE3E275" w14:textId="77777777" w:rsidR="004C2E7D" w:rsidRPr="002A1B30" w:rsidRDefault="004C2E7D" w:rsidP="004C2E7D">
      <w:pPr>
        <w:ind w:left="-720"/>
        <w:rPr>
          <w:rFonts w:cstheme="minorHAnsi"/>
        </w:rPr>
      </w:pPr>
    </w:p>
    <w:p w14:paraId="0D7377A0" w14:textId="77777777" w:rsidR="004C2E7D" w:rsidRPr="000C3CE1" w:rsidRDefault="004C2E7D" w:rsidP="004C6C2E">
      <w:pPr>
        <w:rPr>
          <w:rFonts w:asciiTheme="majorHAnsi" w:hAnsiTheme="majorHAnsi" w:cstheme="majorHAnsi"/>
          <w:i/>
          <w:u w:val="single"/>
        </w:rPr>
      </w:pPr>
      <w:r w:rsidRPr="000C3CE1">
        <w:rPr>
          <w:rFonts w:asciiTheme="majorHAnsi" w:hAnsiTheme="majorHAnsi" w:cstheme="majorHAnsi"/>
          <w:b/>
          <w:bCs/>
          <w:sz w:val="24"/>
          <w:szCs w:val="24"/>
          <w:u w:val="single"/>
        </w:rPr>
        <w:t>1.3.4</w:t>
      </w:r>
      <w:r w:rsidRPr="000C3CE1">
        <w:rPr>
          <w:rFonts w:asciiTheme="majorHAnsi" w:hAnsiTheme="majorHAnsi" w:cstheme="majorHAnsi"/>
          <w:sz w:val="24"/>
          <w:szCs w:val="24"/>
          <w:u w:val="single"/>
        </w:rPr>
        <w:t xml:space="preserve"> Climate Change </w:t>
      </w:r>
      <w:r w:rsidRPr="000C3CE1">
        <w:rPr>
          <w:rFonts w:asciiTheme="majorHAnsi" w:hAnsiTheme="majorHAnsi" w:cstheme="majorHAnsi"/>
          <w:i/>
          <w:highlight w:val="yellow"/>
          <w:u w:val="single"/>
        </w:rPr>
        <w:t>(max. 150 words for FP3 and 150 words for FP6)</w:t>
      </w:r>
    </w:p>
    <w:p w14:paraId="02A216DC" w14:textId="502902FF" w:rsidR="004C2E7D" w:rsidRPr="000C3CE1" w:rsidRDefault="004C2E7D" w:rsidP="004C6C2E">
      <w:pPr>
        <w:rPr>
          <w:rFonts w:asciiTheme="majorHAnsi" w:hAnsiTheme="majorHAnsi" w:cstheme="majorHAnsi"/>
        </w:rPr>
      </w:pPr>
      <w:r w:rsidRPr="000C3CE1">
        <w:rPr>
          <w:rFonts w:asciiTheme="majorHAnsi" w:hAnsiTheme="majorHAnsi" w:cstheme="majorHAnsi"/>
        </w:rPr>
        <w:t>Please summarize key achievements and learning points in terms of your contributions to addressing climate change</w:t>
      </w:r>
      <w:r w:rsidR="004C6C2E" w:rsidRPr="000C3CE1">
        <w:rPr>
          <w:rFonts w:asciiTheme="majorHAnsi" w:hAnsiTheme="majorHAnsi" w:cstheme="majorHAnsi"/>
        </w:rPr>
        <w:t>.</w:t>
      </w:r>
    </w:p>
    <w:p w14:paraId="29BDFEE6" w14:textId="02E2D1FA" w:rsidR="005D7044" w:rsidRPr="00D81B2C" w:rsidRDefault="000B35D5" w:rsidP="005D7044">
      <w:pPr>
        <w:spacing w:after="0" w:line="240" w:lineRule="auto"/>
        <w:contextualSpacing/>
        <w:jc w:val="both"/>
      </w:pPr>
      <w:r>
        <w:t>The following activities are being conducted: m</w:t>
      </w:r>
      <w:r w:rsidR="005D7044">
        <w:t xml:space="preserve">onitoring of GHG, energy and </w:t>
      </w:r>
      <w:r w:rsidR="005D7044">
        <w:t>water</w:t>
      </w:r>
      <w:r w:rsidR="005D7044">
        <w:t xml:space="preserve"> balance at ecosystem</w:t>
      </w:r>
      <w:r w:rsidR="005D7044">
        <w:t xml:space="preserve"> level</w:t>
      </w:r>
      <w:r>
        <w:t>;</w:t>
      </w:r>
      <w:r w:rsidR="005D7044">
        <w:t xml:space="preserve"> computation of the net C balance of the ecosystem; </w:t>
      </w:r>
      <w:r w:rsidR="005D7044">
        <w:t>a</w:t>
      </w:r>
      <w:r w:rsidR="005D7044">
        <w:t>utomatically monitoring soil GHG (CO</w:t>
      </w:r>
      <w:r w:rsidR="005D7044" w:rsidRPr="005D7044">
        <w:rPr>
          <w:vertAlign w:val="subscript"/>
        </w:rPr>
        <w:t>2</w:t>
      </w:r>
      <w:r w:rsidR="005D7044">
        <w:t>, N</w:t>
      </w:r>
      <w:r w:rsidR="005D7044" w:rsidRPr="005D7044">
        <w:rPr>
          <w:vertAlign w:val="subscript"/>
        </w:rPr>
        <w:t>2</w:t>
      </w:r>
      <w:r w:rsidR="005D7044">
        <w:t>O, CH</w:t>
      </w:r>
      <w:r w:rsidR="005D7044" w:rsidRPr="005D7044">
        <w:rPr>
          <w:vertAlign w:val="subscript"/>
        </w:rPr>
        <w:t>4</w:t>
      </w:r>
      <w:r w:rsidR="005D7044">
        <w:t>, N</w:t>
      </w:r>
      <w:r w:rsidR="005D7044" w:rsidRPr="005D7044">
        <w:rPr>
          <w:vertAlign w:val="subscript"/>
        </w:rPr>
        <w:t>2</w:t>
      </w:r>
      <w:r w:rsidR="005D7044">
        <w:t>O, H</w:t>
      </w:r>
      <w:r w:rsidR="005D7044" w:rsidRPr="005D7044">
        <w:rPr>
          <w:vertAlign w:val="subscript"/>
        </w:rPr>
        <w:t>2</w:t>
      </w:r>
      <w:r w:rsidR="005D7044">
        <w:t xml:space="preserve">O) balance below or far from trees; </w:t>
      </w:r>
      <w:r>
        <w:t>m</w:t>
      </w:r>
      <w:r w:rsidR="005D7044">
        <w:t xml:space="preserve">odelling crop productivity under trees, using process and geostatistical models; </w:t>
      </w:r>
      <w:r>
        <w:t>m</w:t>
      </w:r>
      <w:r w:rsidR="005D7044">
        <w:t xml:space="preserve">odeling soil water balance; </w:t>
      </w:r>
      <w:r>
        <w:t xml:space="preserve">and </w:t>
      </w:r>
      <w:r w:rsidR="005D7044">
        <w:t>modeling light transfer and energy balance through tree canopies</w:t>
      </w:r>
      <w:r w:rsidR="00954266">
        <w:t>.</w:t>
      </w:r>
    </w:p>
    <w:p w14:paraId="4C2EE40D" w14:textId="3DEFA32F" w:rsidR="00AB077B" w:rsidRDefault="00AB077B" w:rsidP="00DD2B81">
      <w:pPr>
        <w:spacing w:after="0" w:line="240" w:lineRule="auto"/>
        <w:contextualSpacing/>
      </w:pPr>
    </w:p>
    <w:p w14:paraId="2D542176" w14:textId="0A5628B0" w:rsidR="00AB077B" w:rsidRPr="000C3CE1" w:rsidRDefault="00AB077B" w:rsidP="00AB077B">
      <w:pPr>
        <w:spacing w:after="0" w:line="240" w:lineRule="auto"/>
        <w:contextualSpacing/>
        <w:rPr>
          <w:rFonts w:asciiTheme="majorHAnsi" w:hAnsiTheme="majorHAnsi" w:cstheme="majorHAnsi"/>
          <w:b/>
          <w:sz w:val="24"/>
          <w:szCs w:val="24"/>
        </w:rPr>
      </w:pPr>
      <w:r w:rsidRPr="000C3CE1">
        <w:rPr>
          <w:rFonts w:asciiTheme="majorHAnsi" w:hAnsiTheme="majorHAnsi" w:cstheme="majorHAnsi"/>
          <w:b/>
          <w:sz w:val="24"/>
          <w:szCs w:val="24"/>
        </w:rPr>
        <w:t>2</w:t>
      </w:r>
      <w:r w:rsidR="004C6C2E" w:rsidRPr="000C3CE1">
        <w:rPr>
          <w:rFonts w:asciiTheme="majorHAnsi" w:hAnsiTheme="majorHAnsi" w:cstheme="majorHAnsi"/>
          <w:b/>
          <w:sz w:val="24"/>
          <w:szCs w:val="24"/>
        </w:rPr>
        <w:t xml:space="preserve">. </w:t>
      </w:r>
      <w:r w:rsidRPr="000C3CE1">
        <w:rPr>
          <w:rFonts w:asciiTheme="majorHAnsi" w:hAnsiTheme="majorHAnsi" w:cstheme="majorHAnsi"/>
          <w:b/>
          <w:sz w:val="24"/>
          <w:szCs w:val="24"/>
        </w:rPr>
        <w:t>Effectiveness and Efficiency</w:t>
      </w:r>
    </w:p>
    <w:p w14:paraId="29A5EA2A" w14:textId="1E08B1DA" w:rsidR="00DD2B81" w:rsidRPr="000C3CE1" w:rsidRDefault="00AB077B" w:rsidP="00AB077B">
      <w:pPr>
        <w:spacing w:after="0" w:line="240" w:lineRule="auto"/>
        <w:contextualSpacing/>
        <w:rPr>
          <w:rFonts w:asciiTheme="majorHAnsi" w:hAnsiTheme="majorHAnsi" w:cstheme="majorHAnsi"/>
          <w:color w:val="974705"/>
          <w:sz w:val="24"/>
          <w:szCs w:val="24"/>
        </w:rPr>
      </w:pPr>
      <w:r w:rsidRPr="000C3CE1">
        <w:rPr>
          <w:rFonts w:asciiTheme="majorHAnsi" w:hAnsiTheme="majorHAnsi" w:cstheme="majorHAnsi"/>
          <w:b/>
          <w:bCs/>
          <w:sz w:val="24"/>
          <w:szCs w:val="24"/>
        </w:rPr>
        <w:t>2.1</w:t>
      </w:r>
      <w:r w:rsidRPr="000C3CE1">
        <w:rPr>
          <w:rFonts w:asciiTheme="majorHAnsi" w:hAnsiTheme="majorHAnsi" w:cstheme="majorHAnsi"/>
          <w:bCs/>
          <w:sz w:val="24"/>
          <w:szCs w:val="24"/>
        </w:rPr>
        <w:t xml:space="preserve"> Management and governance </w:t>
      </w:r>
      <w:r w:rsidRPr="000C3CE1">
        <w:rPr>
          <w:rFonts w:asciiTheme="majorHAnsi" w:hAnsiTheme="majorHAnsi" w:cstheme="majorHAnsi"/>
          <w:color w:val="974705"/>
          <w:sz w:val="24"/>
          <w:szCs w:val="24"/>
        </w:rPr>
        <w:t>(max. 300 words)</w:t>
      </w:r>
      <w:r w:rsidR="00404E29" w:rsidRPr="000C3CE1">
        <w:rPr>
          <w:rFonts w:asciiTheme="majorHAnsi" w:hAnsiTheme="majorHAnsi" w:cstheme="majorHAnsi"/>
          <w:color w:val="974705"/>
          <w:sz w:val="24"/>
          <w:szCs w:val="24"/>
        </w:rPr>
        <w:t xml:space="preserve"> *PMU to fill this section</w:t>
      </w:r>
    </w:p>
    <w:p w14:paraId="5ADFC0DB" w14:textId="77777777" w:rsidR="00AB077B" w:rsidRDefault="00AB077B" w:rsidP="00AB077B">
      <w:pPr>
        <w:spacing w:after="0" w:line="240" w:lineRule="auto"/>
        <w:contextualSpacing/>
      </w:pPr>
    </w:p>
    <w:p w14:paraId="5D15199C" w14:textId="71DDEF43" w:rsidR="00DD2B81" w:rsidRPr="00D81B2C" w:rsidRDefault="00DD2B81" w:rsidP="00D81B2C">
      <w:pPr>
        <w:pStyle w:val="Heading3"/>
        <w:rPr>
          <w:i/>
          <w:iCs/>
          <w:color w:val="FF0000"/>
        </w:rPr>
      </w:pPr>
      <w:r w:rsidRPr="003678E2">
        <w:rPr>
          <w:b/>
          <w:bCs/>
          <w:color w:val="auto"/>
        </w:rPr>
        <w:t>2.2</w:t>
      </w:r>
      <w:r w:rsidR="003C32DF" w:rsidRPr="003678E2">
        <w:rPr>
          <w:b/>
          <w:bCs/>
          <w:color w:val="auto"/>
        </w:rPr>
        <w:t xml:space="preserve">. </w:t>
      </w:r>
      <w:r w:rsidRPr="003678E2">
        <w:rPr>
          <w:b/>
          <w:bCs/>
          <w:color w:val="auto"/>
        </w:rPr>
        <w:t>Partnerships</w:t>
      </w:r>
      <w:r w:rsidR="00E47969">
        <w:t xml:space="preserve"> </w:t>
      </w:r>
      <w:r w:rsidR="00E47969" w:rsidRPr="00D03C61">
        <w:rPr>
          <w:i/>
          <w:iCs/>
          <w:color w:val="FF0000"/>
          <w:sz w:val="18"/>
          <w:szCs w:val="18"/>
        </w:rPr>
        <w:t>*header, no text required</w:t>
      </w:r>
    </w:p>
    <w:p w14:paraId="0D845309" w14:textId="77777777" w:rsidR="00DD2B81" w:rsidRDefault="00DD2B81" w:rsidP="00DD2B81">
      <w:pPr>
        <w:spacing w:after="0" w:line="240" w:lineRule="auto"/>
        <w:contextualSpacing/>
      </w:pPr>
    </w:p>
    <w:p w14:paraId="2872402F" w14:textId="08E2BDD9" w:rsidR="00DD2B81" w:rsidRPr="00EE2DAE" w:rsidRDefault="00DD2B81" w:rsidP="00D81B2C">
      <w:pPr>
        <w:pStyle w:val="Heading3"/>
        <w:rPr>
          <w:u w:val="single"/>
        </w:rPr>
      </w:pPr>
      <w:bookmarkStart w:id="3" w:name="_2.2.1._Highlights_of"/>
      <w:bookmarkEnd w:id="3"/>
      <w:r w:rsidRPr="006B5E8A">
        <w:rPr>
          <w:b/>
          <w:bCs/>
          <w:color w:val="auto"/>
          <w:u w:val="single"/>
        </w:rPr>
        <w:t>2.2.1.</w:t>
      </w:r>
      <w:r w:rsidR="003C32DF" w:rsidRPr="00EE2DAE">
        <w:rPr>
          <w:color w:val="auto"/>
          <w:u w:val="single"/>
        </w:rPr>
        <w:t xml:space="preserve"> </w:t>
      </w:r>
      <w:r w:rsidRPr="00EE2DAE">
        <w:rPr>
          <w:color w:val="auto"/>
          <w:u w:val="single"/>
        </w:rPr>
        <w:t xml:space="preserve">Highlights of </w:t>
      </w:r>
      <w:r w:rsidRPr="000C3CE1">
        <w:rPr>
          <w:bCs/>
          <w:color w:val="auto"/>
          <w:u w:val="single"/>
        </w:rPr>
        <w:t>External</w:t>
      </w:r>
      <w:r w:rsidRPr="004D1C6E">
        <w:rPr>
          <w:color w:val="auto"/>
          <w:u w:val="single"/>
        </w:rPr>
        <w:t xml:space="preserve"> </w:t>
      </w:r>
      <w:r w:rsidRPr="00EE2DAE">
        <w:rPr>
          <w:color w:val="auto"/>
          <w:u w:val="single"/>
        </w:rPr>
        <w:t xml:space="preserve">Partnerships </w:t>
      </w:r>
      <w:r w:rsidRPr="005C4466">
        <w:rPr>
          <w:i/>
          <w:color w:val="auto"/>
          <w:sz w:val="20"/>
          <w:szCs w:val="20"/>
          <w:highlight w:val="yellow"/>
          <w:u w:val="single"/>
        </w:rPr>
        <w:t>(</w:t>
      </w:r>
      <w:r w:rsidR="00440CA8" w:rsidRPr="005C4466">
        <w:rPr>
          <w:i/>
          <w:color w:val="auto"/>
          <w:sz w:val="20"/>
          <w:szCs w:val="20"/>
          <w:highlight w:val="yellow"/>
          <w:u w:val="single"/>
        </w:rPr>
        <w:t>max. 6</w:t>
      </w:r>
      <w:r w:rsidRPr="005C4466">
        <w:rPr>
          <w:i/>
          <w:color w:val="auto"/>
          <w:sz w:val="20"/>
          <w:szCs w:val="20"/>
          <w:highlight w:val="yellow"/>
          <w:u w:val="single"/>
        </w:rPr>
        <w:t>0 words</w:t>
      </w:r>
      <w:r w:rsidR="00304BA3" w:rsidRPr="005C4466">
        <w:rPr>
          <w:i/>
          <w:color w:val="auto"/>
          <w:sz w:val="20"/>
          <w:szCs w:val="20"/>
          <w:highlight w:val="yellow"/>
          <w:u w:val="single"/>
        </w:rPr>
        <w:t>/Flagship &amp; CC</w:t>
      </w:r>
      <w:r w:rsidRPr="005C4466">
        <w:rPr>
          <w:i/>
          <w:color w:val="auto"/>
          <w:sz w:val="20"/>
          <w:szCs w:val="20"/>
          <w:highlight w:val="yellow"/>
          <w:u w:val="single"/>
        </w:rPr>
        <w:t>)</w:t>
      </w:r>
      <w:r w:rsidR="00E47969" w:rsidRPr="00EE2DAE">
        <w:rPr>
          <w:color w:val="auto"/>
          <w:u w:val="single"/>
        </w:rPr>
        <w:t xml:space="preserve"> </w:t>
      </w:r>
      <w:hyperlink w:anchor="_Guidance_for_Section_4" w:history="1">
        <w:r w:rsidR="00E47969" w:rsidRPr="00EE2DAE">
          <w:rPr>
            <w:rStyle w:val="Hyperlink"/>
            <w:b/>
            <w:bCs/>
            <w:color w:val="FF0000"/>
            <w:sz w:val="18"/>
            <w:szCs w:val="18"/>
          </w:rPr>
          <w:t>GUIDANCE</w:t>
        </w:r>
      </w:hyperlink>
    </w:p>
    <w:p w14:paraId="0C7DA355" w14:textId="77777777" w:rsidR="006E6EE3" w:rsidRDefault="006E6EE3" w:rsidP="006E6EE3">
      <w:pPr>
        <w:pStyle w:val="ListParagraph"/>
        <w:numPr>
          <w:ilvl w:val="0"/>
          <w:numId w:val="13"/>
        </w:numPr>
        <w:spacing w:after="0" w:line="240" w:lineRule="auto"/>
        <w:ind w:left="360"/>
      </w:pPr>
      <w:r w:rsidRPr="00F401AD">
        <w:t>Soybean Innovation Lab (SIL)</w:t>
      </w:r>
      <w:r>
        <w:t xml:space="preserve">, University of Illinois, USA, Soybean variety and input evaluations in Mozambique </w:t>
      </w:r>
    </w:p>
    <w:p w14:paraId="4AEFB6A4" w14:textId="77777777" w:rsidR="006E6EE3" w:rsidRPr="00687B2D" w:rsidRDefault="006E6EE3" w:rsidP="006E6EE3">
      <w:pPr>
        <w:pStyle w:val="ListParagraph"/>
        <w:numPr>
          <w:ilvl w:val="0"/>
          <w:numId w:val="13"/>
        </w:numPr>
        <w:spacing w:after="0" w:line="240" w:lineRule="auto"/>
        <w:ind w:left="360"/>
        <w:jc w:val="both"/>
      </w:pPr>
      <w:r w:rsidRPr="00687B2D">
        <w:t>Michigan State University, Lilongwe University of Agriculture and Natural Resources and the Department of Agricultural Research Services in Malawi on implementation of sustainable intensification activities</w:t>
      </w:r>
    </w:p>
    <w:p w14:paraId="693E8559" w14:textId="77777777" w:rsidR="006E6EE3" w:rsidRDefault="006E6EE3" w:rsidP="006E6EE3">
      <w:pPr>
        <w:pStyle w:val="ListParagraph"/>
        <w:numPr>
          <w:ilvl w:val="0"/>
          <w:numId w:val="13"/>
        </w:numPr>
        <w:spacing w:after="0" w:line="240" w:lineRule="auto"/>
        <w:ind w:left="360"/>
      </w:pPr>
      <w:r w:rsidRPr="00822911">
        <w:t>University of Nazi BONI</w:t>
      </w:r>
      <w:r>
        <w:t>, Burkina Faso for Curriculum and capacity development</w:t>
      </w:r>
    </w:p>
    <w:p w14:paraId="1E8E8405" w14:textId="77351C9D" w:rsidR="006E6EE3" w:rsidRDefault="006E6EE3" w:rsidP="006E6EE3">
      <w:pPr>
        <w:pStyle w:val="ListParagraph"/>
        <w:numPr>
          <w:ilvl w:val="0"/>
          <w:numId w:val="13"/>
        </w:numPr>
        <w:spacing w:after="0" w:line="240" w:lineRule="auto"/>
        <w:ind w:left="360"/>
      </w:pPr>
      <w:r>
        <w:t>Center for Development Research (ZEF), University of Bonn, Research and Capacity Development</w:t>
      </w:r>
    </w:p>
    <w:p w14:paraId="32B5C639" w14:textId="77777777" w:rsidR="006F6C23" w:rsidRDefault="006F6C23" w:rsidP="006F6C23">
      <w:pPr>
        <w:pStyle w:val="ListParagraph"/>
        <w:numPr>
          <w:ilvl w:val="0"/>
          <w:numId w:val="13"/>
        </w:numPr>
        <w:spacing w:after="0" w:line="240" w:lineRule="auto"/>
        <w:ind w:left="360"/>
      </w:pPr>
      <w:r>
        <w:t>Zurich University of Applied Science, Research</w:t>
      </w:r>
    </w:p>
    <w:p w14:paraId="028253F9" w14:textId="77777777" w:rsidR="006F6C23" w:rsidRDefault="006F6C23" w:rsidP="006F6C23">
      <w:pPr>
        <w:pStyle w:val="ListParagraph"/>
        <w:numPr>
          <w:ilvl w:val="0"/>
          <w:numId w:val="13"/>
        </w:numPr>
        <w:spacing w:after="0" w:line="240" w:lineRule="auto"/>
        <w:ind w:left="360"/>
      </w:pPr>
      <w:r>
        <w:t>SCIO Systems, Big data analytics and tool development</w:t>
      </w:r>
    </w:p>
    <w:p w14:paraId="5CDC3413" w14:textId="77777777" w:rsidR="006F6C23" w:rsidRPr="00D81B2C" w:rsidRDefault="006F6C23" w:rsidP="006F6C23">
      <w:pPr>
        <w:pStyle w:val="ListParagraph"/>
        <w:numPr>
          <w:ilvl w:val="0"/>
          <w:numId w:val="13"/>
        </w:numPr>
        <w:spacing w:after="0" w:line="240" w:lineRule="auto"/>
        <w:ind w:left="360"/>
      </w:pPr>
      <w:r>
        <w:t xml:space="preserve">Centre for Dryland Agriculture, </w:t>
      </w:r>
      <w:proofErr w:type="spellStart"/>
      <w:r>
        <w:t>Bayero</w:t>
      </w:r>
      <w:proofErr w:type="spellEnd"/>
      <w:r>
        <w:t xml:space="preserve"> University, Kano; modelling the effects of cropping sequence on component crop performance.</w:t>
      </w:r>
    </w:p>
    <w:p w14:paraId="4B97A72C" w14:textId="77777777" w:rsidR="006F6C23" w:rsidRDefault="006F6C23" w:rsidP="006F6C23">
      <w:pPr>
        <w:spacing w:after="0" w:line="240" w:lineRule="auto"/>
      </w:pPr>
    </w:p>
    <w:p w14:paraId="26160666" w14:textId="77777777" w:rsidR="00E47969" w:rsidRDefault="00E47969" w:rsidP="00DD2B81">
      <w:pPr>
        <w:spacing w:after="0" w:line="240" w:lineRule="auto"/>
        <w:contextualSpacing/>
      </w:pPr>
    </w:p>
    <w:p w14:paraId="0BF07E50" w14:textId="11D862BD" w:rsidR="00DD2B81" w:rsidRDefault="00DD2B81" w:rsidP="00D81B2C">
      <w:pPr>
        <w:pStyle w:val="Heading3"/>
        <w:rPr>
          <w:rStyle w:val="Hyperlink"/>
          <w:b/>
          <w:bCs/>
          <w:color w:val="FF0000"/>
          <w:sz w:val="18"/>
          <w:szCs w:val="18"/>
        </w:rPr>
      </w:pPr>
      <w:bookmarkStart w:id="4" w:name="_2.2.2._Cross-CGIAR_Partnerships"/>
      <w:bookmarkEnd w:id="4"/>
      <w:r w:rsidRPr="006B5E8A">
        <w:rPr>
          <w:b/>
          <w:bCs/>
          <w:color w:val="auto"/>
          <w:u w:val="single"/>
        </w:rPr>
        <w:t>2.2.2.</w:t>
      </w:r>
      <w:r w:rsidR="003C32DF" w:rsidRPr="00EE2DAE">
        <w:rPr>
          <w:color w:val="auto"/>
          <w:u w:val="single"/>
        </w:rPr>
        <w:t xml:space="preserve"> </w:t>
      </w:r>
      <w:r w:rsidRPr="00EE2DAE">
        <w:rPr>
          <w:b/>
          <w:bCs/>
          <w:color w:val="auto"/>
          <w:u w:val="single"/>
        </w:rPr>
        <w:t>Cross-CGIAR</w:t>
      </w:r>
      <w:r w:rsidRPr="00EE2DAE">
        <w:rPr>
          <w:color w:val="auto"/>
          <w:u w:val="single"/>
        </w:rPr>
        <w:t xml:space="preserve"> Partnerships </w:t>
      </w:r>
      <w:r w:rsidRPr="005C4466">
        <w:rPr>
          <w:i/>
          <w:color w:val="auto"/>
          <w:sz w:val="20"/>
          <w:szCs w:val="20"/>
          <w:highlight w:val="yellow"/>
          <w:u w:val="single"/>
        </w:rPr>
        <w:t xml:space="preserve">(max. </w:t>
      </w:r>
      <w:r w:rsidR="00440CA8" w:rsidRPr="005C4466">
        <w:rPr>
          <w:i/>
          <w:color w:val="auto"/>
          <w:sz w:val="20"/>
          <w:szCs w:val="20"/>
          <w:highlight w:val="yellow"/>
          <w:u w:val="single"/>
        </w:rPr>
        <w:t>6</w:t>
      </w:r>
      <w:r w:rsidRPr="005C4466">
        <w:rPr>
          <w:i/>
          <w:color w:val="auto"/>
          <w:sz w:val="20"/>
          <w:szCs w:val="20"/>
          <w:highlight w:val="yellow"/>
          <w:u w:val="single"/>
        </w:rPr>
        <w:t>0 words</w:t>
      </w:r>
      <w:r w:rsidR="00304BA3" w:rsidRPr="005C4466">
        <w:rPr>
          <w:i/>
          <w:color w:val="auto"/>
          <w:sz w:val="20"/>
          <w:szCs w:val="20"/>
          <w:highlight w:val="yellow"/>
          <w:u w:val="single"/>
        </w:rPr>
        <w:t>/Flagship &amp; CC</w:t>
      </w:r>
      <w:r w:rsidRPr="005C4466">
        <w:rPr>
          <w:i/>
          <w:color w:val="auto"/>
          <w:sz w:val="20"/>
          <w:szCs w:val="20"/>
          <w:highlight w:val="yellow"/>
          <w:u w:val="single"/>
        </w:rPr>
        <w:t>)</w:t>
      </w:r>
      <w:r w:rsidR="00E47969" w:rsidRPr="00EE2DAE">
        <w:rPr>
          <w:color w:val="auto"/>
          <w:u w:val="single"/>
        </w:rPr>
        <w:t xml:space="preserve"> </w:t>
      </w:r>
      <w:hyperlink w:anchor="_Guidance_for_Section_5" w:history="1">
        <w:r w:rsidR="00E47969" w:rsidRPr="00EE2DAE">
          <w:rPr>
            <w:rStyle w:val="Hyperlink"/>
            <w:b/>
            <w:bCs/>
            <w:color w:val="FF0000"/>
            <w:sz w:val="18"/>
            <w:szCs w:val="18"/>
          </w:rPr>
          <w:t>GUIDANCE</w:t>
        </w:r>
      </w:hyperlink>
    </w:p>
    <w:p w14:paraId="1F462D75" w14:textId="77777777" w:rsidR="006F6C23" w:rsidRDefault="006F6C23" w:rsidP="006F6C23">
      <w:pPr>
        <w:pStyle w:val="ListParagraph"/>
        <w:numPr>
          <w:ilvl w:val="0"/>
          <w:numId w:val="14"/>
        </w:numPr>
        <w:spacing w:after="0" w:line="240" w:lineRule="auto"/>
        <w:ind w:left="360"/>
        <w:rPr>
          <w:rFonts w:ascii="Calibri" w:eastAsia="+mn-ea" w:hAnsi="Calibri" w:cs="+mn-cs"/>
          <w:color w:val="000000"/>
          <w:kern w:val="24"/>
        </w:rPr>
      </w:pPr>
      <w:r w:rsidRPr="009D0521">
        <w:rPr>
          <w:rFonts w:ascii="Calibri" w:eastAsia="+mn-ea" w:hAnsi="Calibri" w:cs="+mn-cs"/>
          <w:color w:val="000000"/>
          <w:kern w:val="24"/>
        </w:rPr>
        <w:t>CRP Maize</w:t>
      </w:r>
      <w:r>
        <w:rPr>
          <w:rFonts w:ascii="Calibri" w:eastAsia="+mn-ea" w:hAnsi="Calibri" w:cs="+mn-cs"/>
          <w:color w:val="000000"/>
          <w:kern w:val="24"/>
        </w:rPr>
        <w:t>:</w:t>
      </w:r>
      <w:r w:rsidRPr="009D0521">
        <w:rPr>
          <w:rFonts w:ascii="Calibri" w:eastAsia="+mn-ea" w:hAnsi="Calibri" w:cs="+mn-cs"/>
          <w:color w:val="000000"/>
          <w:kern w:val="24"/>
        </w:rPr>
        <w:t xml:space="preserve"> </w:t>
      </w:r>
      <w:r>
        <w:rPr>
          <w:rFonts w:ascii="Calibri" w:eastAsia="+mn-ea" w:hAnsi="Calibri" w:cs="+mn-cs"/>
          <w:color w:val="000000"/>
          <w:kern w:val="24"/>
        </w:rPr>
        <w:t>CIMMYT supplies IITA Drought Tolerant Maize varieties for cropping systems activities</w:t>
      </w:r>
    </w:p>
    <w:p w14:paraId="624AAD1B" w14:textId="77777777" w:rsidR="006F6C23" w:rsidRPr="00CB4767" w:rsidRDefault="006F6C23" w:rsidP="006F6C23">
      <w:pPr>
        <w:pStyle w:val="ListParagraph"/>
        <w:numPr>
          <w:ilvl w:val="0"/>
          <w:numId w:val="14"/>
        </w:numPr>
        <w:spacing w:after="0" w:line="240" w:lineRule="auto"/>
        <w:ind w:left="360"/>
        <w:rPr>
          <w:rFonts w:ascii="Calibri" w:eastAsia="+mn-ea" w:hAnsi="Calibri" w:cs="+mn-cs"/>
          <w:color w:val="000000"/>
          <w:kern w:val="24"/>
        </w:rPr>
      </w:pPr>
      <w:r>
        <w:t>IITA and ICRISAT Nigeria are partnering the use of DSSAT and APSIM models for simulation of crop performance in the Nigeria savannas</w:t>
      </w:r>
    </w:p>
    <w:p w14:paraId="3550A801" w14:textId="724A02CE" w:rsidR="00AB077B" w:rsidRDefault="00AB077B" w:rsidP="004C6C2E"/>
    <w:p w14:paraId="1C5A8DE0" w14:textId="07A58BDE" w:rsidR="00AB077B" w:rsidRPr="000C3CE1" w:rsidRDefault="00AB077B" w:rsidP="004C6C2E">
      <w:pPr>
        <w:rPr>
          <w:rFonts w:asciiTheme="majorHAnsi" w:hAnsiTheme="majorHAnsi" w:cstheme="majorHAnsi"/>
          <w:sz w:val="24"/>
          <w:szCs w:val="24"/>
        </w:rPr>
      </w:pPr>
      <w:r w:rsidRPr="000C3CE1">
        <w:rPr>
          <w:rFonts w:asciiTheme="majorHAnsi" w:hAnsiTheme="majorHAnsi" w:cstheme="majorHAnsi"/>
          <w:b/>
          <w:bCs/>
          <w:sz w:val="24"/>
          <w:szCs w:val="24"/>
        </w:rPr>
        <w:t>2. 3</w:t>
      </w:r>
      <w:r w:rsidRPr="000C3CE1">
        <w:rPr>
          <w:rFonts w:asciiTheme="majorHAnsi" w:hAnsiTheme="majorHAnsi" w:cstheme="majorHAnsi"/>
          <w:bCs/>
          <w:sz w:val="24"/>
          <w:szCs w:val="24"/>
        </w:rPr>
        <w:t xml:space="preserve"> Intellectual Assets </w:t>
      </w:r>
      <w:r w:rsidRPr="000C3CE1">
        <w:rPr>
          <w:rFonts w:asciiTheme="majorHAnsi" w:hAnsiTheme="majorHAnsi" w:cstheme="majorHAnsi"/>
          <w:color w:val="974705"/>
          <w:sz w:val="24"/>
          <w:szCs w:val="24"/>
        </w:rPr>
        <w:t>(max. 250 words)</w:t>
      </w:r>
      <w:r w:rsidRPr="000C3CE1">
        <w:rPr>
          <w:rFonts w:asciiTheme="majorHAnsi" w:hAnsiTheme="majorHAnsi" w:cstheme="majorHAnsi"/>
          <w:sz w:val="24"/>
          <w:szCs w:val="24"/>
        </w:rPr>
        <w:tab/>
      </w:r>
    </w:p>
    <w:p w14:paraId="242A79FD" w14:textId="77777777" w:rsidR="00DD2B81" w:rsidRDefault="00DD2B81" w:rsidP="00DD2B81">
      <w:pPr>
        <w:spacing w:after="0" w:line="240" w:lineRule="auto"/>
        <w:contextualSpacing/>
      </w:pPr>
    </w:p>
    <w:p w14:paraId="73D74E55" w14:textId="58F8FA1F" w:rsidR="00DD2B81" w:rsidRDefault="00F227A9" w:rsidP="00DD2B81">
      <w:pPr>
        <w:spacing w:after="0" w:line="240" w:lineRule="auto"/>
        <w:contextualSpacing/>
      </w:pPr>
      <w:r w:rsidRPr="00F227A9">
        <w:rPr>
          <w:color w:val="FF0000"/>
        </w:rPr>
        <w:t>&gt;&gt;</w:t>
      </w:r>
      <w:r>
        <w:t xml:space="preserve"> </w:t>
      </w:r>
      <w:r w:rsidR="00E47969" w:rsidRPr="00D81B2C">
        <w:t>Text starts here</w:t>
      </w:r>
    </w:p>
    <w:p w14:paraId="62A06388" w14:textId="3E17444E" w:rsidR="00191F85" w:rsidRDefault="00191F85" w:rsidP="00DD2B81">
      <w:pPr>
        <w:spacing w:after="0" w:line="240" w:lineRule="auto"/>
        <w:contextualSpacing/>
      </w:pPr>
    </w:p>
    <w:p w14:paraId="1DA42D65" w14:textId="4A60339E" w:rsidR="00191F85" w:rsidRDefault="00191F85" w:rsidP="00DD2B81">
      <w:pPr>
        <w:spacing w:after="0" w:line="240" w:lineRule="auto"/>
        <w:contextualSpacing/>
        <w:rPr>
          <w:rFonts w:asciiTheme="majorHAnsi" w:hAnsiTheme="majorHAnsi" w:cstheme="majorHAnsi"/>
          <w:i/>
          <w:sz w:val="20"/>
          <w:szCs w:val="20"/>
        </w:rPr>
      </w:pPr>
      <w:r w:rsidRPr="000C3CE1">
        <w:rPr>
          <w:rFonts w:asciiTheme="majorHAnsi" w:hAnsiTheme="majorHAnsi" w:cstheme="majorHAnsi"/>
          <w:b/>
          <w:sz w:val="24"/>
          <w:szCs w:val="24"/>
        </w:rPr>
        <w:t>2.</w:t>
      </w:r>
      <w:r w:rsidR="00EB6301" w:rsidRPr="000C3CE1">
        <w:rPr>
          <w:rFonts w:asciiTheme="majorHAnsi" w:hAnsiTheme="majorHAnsi" w:cstheme="majorHAnsi"/>
          <w:b/>
          <w:sz w:val="24"/>
          <w:szCs w:val="24"/>
        </w:rPr>
        <w:t>4</w:t>
      </w:r>
      <w:r w:rsidRPr="005C4466">
        <w:rPr>
          <w:rFonts w:asciiTheme="majorHAnsi" w:hAnsiTheme="majorHAnsi" w:cstheme="majorHAnsi"/>
          <w:sz w:val="24"/>
          <w:szCs w:val="24"/>
        </w:rPr>
        <w:t xml:space="preserve"> Monitoring, Evaluation, Impact Assessment and Learning (MELIA) </w:t>
      </w:r>
      <w:r w:rsidRPr="005C4466">
        <w:rPr>
          <w:rFonts w:asciiTheme="majorHAnsi" w:hAnsiTheme="majorHAnsi" w:cstheme="majorHAnsi"/>
          <w:i/>
          <w:sz w:val="20"/>
          <w:szCs w:val="20"/>
          <w:highlight w:val="yellow"/>
        </w:rPr>
        <w:t>(max. 200 words)</w:t>
      </w:r>
    </w:p>
    <w:p w14:paraId="0DE869B0" w14:textId="282B3B7D" w:rsidR="00C316B6" w:rsidRDefault="00C316B6" w:rsidP="00DD2B81">
      <w:pPr>
        <w:spacing w:after="0" w:line="240" w:lineRule="auto"/>
        <w:contextualSpacing/>
        <w:rPr>
          <w:rFonts w:asciiTheme="majorHAnsi" w:hAnsiTheme="majorHAnsi" w:cstheme="majorHAnsi"/>
          <w:i/>
          <w:sz w:val="20"/>
          <w:szCs w:val="20"/>
        </w:rPr>
      </w:pPr>
    </w:p>
    <w:p w14:paraId="1D95E6E1" w14:textId="1152815E" w:rsidR="00C316B6" w:rsidRPr="000C3CE1" w:rsidRDefault="00C316B6" w:rsidP="00C316B6">
      <w:pPr>
        <w:spacing w:after="0" w:line="240" w:lineRule="auto"/>
        <w:contextualSpacing/>
        <w:rPr>
          <w:rFonts w:asciiTheme="majorHAnsi" w:hAnsiTheme="majorHAnsi" w:cstheme="majorHAnsi"/>
          <w:color w:val="974705"/>
          <w:sz w:val="24"/>
          <w:szCs w:val="24"/>
        </w:rPr>
      </w:pPr>
      <w:r w:rsidRPr="000C3CE1">
        <w:rPr>
          <w:rFonts w:asciiTheme="majorHAnsi" w:hAnsiTheme="majorHAnsi" w:cstheme="majorHAnsi"/>
          <w:b/>
          <w:bCs/>
          <w:sz w:val="24"/>
          <w:szCs w:val="24"/>
        </w:rPr>
        <w:t>2.5</w:t>
      </w:r>
      <w:r w:rsidRPr="000C3CE1">
        <w:rPr>
          <w:rFonts w:asciiTheme="majorHAnsi" w:hAnsiTheme="majorHAnsi" w:cstheme="majorHAnsi"/>
          <w:bCs/>
          <w:sz w:val="24"/>
          <w:szCs w:val="24"/>
        </w:rPr>
        <w:t xml:space="preserve"> Efficiency </w:t>
      </w:r>
      <w:r w:rsidRPr="000C3CE1">
        <w:rPr>
          <w:rFonts w:asciiTheme="majorHAnsi" w:hAnsiTheme="majorHAnsi" w:cstheme="majorHAnsi"/>
          <w:color w:val="974705"/>
          <w:sz w:val="24"/>
          <w:szCs w:val="24"/>
        </w:rPr>
        <w:t>(max. 250 words)</w:t>
      </w:r>
    </w:p>
    <w:p w14:paraId="2539BE4E" w14:textId="334670EE" w:rsidR="00C316B6" w:rsidRDefault="00C316B6" w:rsidP="00C316B6">
      <w:pPr>
        <w:spacing w:after="0" w:line="240" w:lineRule="auto"/>
        <w:contextualSpacing/>
        <w:rPr>
          <w:color w:val="974705"/>
          <w:sz w:val="23"/>
          <w:szCs w:val="23"/>
        </w:rPr>
      </w:pPr>
    </w:p>
    <w:p w14:paraId="306735F3" w14:textId="3DB6CD2E" w:rsidR="00C316B6" w:rsidRPr="000C3CE1" w:rsidRDefault="00C316B6" w:rsidP="00C316B6">
      <w:pPr>
        <w:spacing w:after="0" w:line="240" w:lineRule="auto"/>
        <w:contextualSpacing/>
        <w:rPr>
          <w:rFonts w:asciiTheme="majorHAnsi" w:hAnsiTheme="majorHAnsi" w:cstheme="majorHAnsi"/>
          <w:i/>
          <w:sz w:val="24"/>
          <w:szCs w:val="24"/>
        </w:rPr>
      </w:pPr>
      <w:r w:rsidRPr="000C3CE1">
        <w:rPr>
          <w:rFonts w:asciiTheme="majorHAnsi" w:hAnsiTheme="majorHAnsi" w:cstheme="majorHAnsi"/>
          <w:b/>
          <w:bCs/>
          <w:sz w:val="24"/>
          <w:szCs w:val="24"/>
        </w:rPr>
        <w:t>2.6</w:t>
      </w:r>
      <w:r w:rsidRPr="000C3CE1">
        <w:rPr>
          <w:rFonts w:asciiTheme="majorHAnsi" w:hAnsiTheme="majorHAnsi" w:cstheme="majorHAnsi"/>
          <w:bCs/>
          <w:sz w:val="24"/>
          <w:szCs w:val="24"/>
        </w:rPr>
        <w:t xml:space="preserve"> Management of Risks to your CRP </w:t>
      </w:r>
      <w:r w:rsidRPr="000C3CE1">
        <w:rPr>
          <w:rFonts w:asciiTheme="majorHAnsi" w:hAnsiTheme="majorHAnsi" w:cstheme="majorHAnsi"/>
          <w:color w:val="974705"/>
          <w:sz w:val="24"/>
          <w:szCs w:val="24"/>
        </w:rPr>
        <w:t>(max. 250 words)</w:t>
      </w:r>
      <w:r w:rsidR="00404E29" w:rsidRPr="000C3CE1">
        <w:rPr>
          <w:rFonts w:asciiTheme="majorHAnsi" w:hAnsiTheme="majorHAnsi" w:cstheme="majorHAnsi"/>
          <w:color w:val="974705"/>
          <w:sz w:val="24"/>
          <w:szCs w:val="24"/>
        </w:rPr>
        <w:t xml:space="preserve"> *PMU to add</w:t>
      </w:r>
    </w:p>
    <w:p w14:paraId="4B830358" w14:textId="2710B3CD" w:rsidR="00DD2B81" w:rsidRDefault="00DD2B81" w:rsidP="00DD2B81">
      <w:pPr>
        <w:spacing w:after="0" w:line="240" w:lineRule="auto"/>
        <w:contextualSpacing/>
      </w:pPr>
    </w:p>
    <w:p w14:paraId="135DCD59" w14:textId="77777777" w:rsidR="00134119" w:rsidRDefault="00134119" w:rsidP="00134119">
      <w:pPr>
        <w:spacing w:after="0" w:line="240" w:lineRule="auto"/>
        <w:contextualSpacing/>
      </w:pPr>
      <w:r w:rsidRPr="00F227A9">
        <w:rPr>
          <w:color w:val="FF0000"/>
        </w:rPr>
        <w:t>&gt;&gt;</w:t>
      </w:r>
      <w:r>
        <w:t xml:space="preserve"> </w:t>
      </w:r>
      <w:r w:rsidRPr="00D81B2C">
        <w:t>Text starts here</w:t>
      </w:r>
    </w:p>
    <w:p w14:paraId="53E6FC24" w14:textId="77777777" w:rsidR="00191F85" w:rsidRDefault="00191F85" w:rsidP="00DD2B81">
      <w:pPr>
        <w:spacing w:after="0" w:line="240" w:lineRule="auto"/>
        <w:contextualSpacing/>
      </w:pPr>
    </w:p>
    <w:p w14:paraId="7C243064" w14:textId="4DB0F6F5" w:rsidR="00DD2B81" w:rsidRPr="00EE2DAE" w:rsidRDefault="00DD2B81" w:rsidP="00D81B2C">
      <w:pPr>
        <w:pStyle w:val="Heading3"/>
        <w:rPr>
          <w:u w:val="single"/>
        </w:rPr>
      </w:pPr>
      <w:bookmarkStart w:id="5" w:name="_2.7_Use_of"/>
      <w:bookmarkStart w:id="6" w:name="_2.7._Use_of"/>
      <w:bookmarkEnd w:id="5"/>
      <w:bookmarkEnd w:id="6"/>
      <w:r w:rsidRPr="006B5E8A">
        <w:rPr>
          <w:b/>
          <w:bCs/>
          <w:color w:val="auto"/>
          <w:u w:val="single"/>
        </w:rPr>
        <w:t>2.</w:t>
      </w:r>
      <w:r w:rsidR="00C316B6">
        <w:rPr>
          <w:b/>
          <w:bCs/>
          <w:color w:val="auto"/>
          <w:u w:val="single"/>
        </w:rPr>
        <w:t>7</w:t>
      </w:r>
      <w:r w:rsidR="003C32DF" w:rsidRPr="00EE2DAE">
        <w:rPr>
          <w:color w:val="auto"/>
          <w:u w:val="single"/>
        </w:rPr>
        <w:t xml:space="preserve"> </w:t>
      </w:r>
      <w:r w:rsidRPr="00EE2DAE">
        <w:rPr>
          <w:color w:val="auto"/>
          <w:u w:val="single"/>
        </w:rPr>
        <w:t>Use of W1</w:t>
      </w:r>
      <w:r w:rsidR="00404E29">
        <w:rPr>
          <w:color w:val="auto"/>
          <w:u w:val="single"/>
        </w:rPr>
        <w:t>/</w:t>
      </w:r>
      <w:r w:rsidRPr="00EE2DAE">
        <w:rPr>
          <w:color w:val="auto"/>
          <w:u w:val="single"/>
        </w:rPr>
        <w:t>2 Funding (max. 50 words</w:t>
      </w:r>
      <w:r w:rsidR="00304BA3">
        <w:rPr>
          <w:color w:val="auto"/>
          <w:u w:val="single"/>
        </w:rPr>
        <w:t>/Flagship &amp; CC</w:t>
      </w:r>
      <w:r w:rsidRPr="00EE2DAE">
        <w:rPr>
          <w:color w:val="auto"/>
          <w:u w:val="single"/>
        </w:rPr>
        <w:t>)</w:t>
      </w:r>
      <w:r w:rsidR="00D81B2C" w:rsidRPr="00EE2DAE">
        <w:rPr>
          <w:color w:val="auto"/>
          <w:u w:val="single"/>
        </w:rPr>
        <w:t xml:space="preserve"> </w:t>
      </w:r>
      <w:hyperlink w:anchor="_Guidance_for_Section_6" w:history="1">
        <w:r w:rsidR="00D81B2C" w:rsidRPr="00EE2DAE">
          <w:rPr>
            <w:rStyle w:val="Hyperlink"/>
            <w:b/>
            <w:bCs/>
            <w:color w:val="FF0000"/>
            <w:sz w:val="18"/>
            <w:szCs w:val="18"/>
          </w:rPr>
          <w:t>GUIDANCE</w:t>
        </w:r>
      </w:hyperlink>
    </w:p>
    <w:p w14:paraId="2BA2313A" w14:textId="77777777" w:rsidR="00DD2B81" w:rsidRDefault="00DD2B81" w:rsidP="00DD2B81">
      <w:pPr>
        <w:spacing w:after="0" w:line="240" w:lineRule="auto"/>
        <w:contextualSpacing/>
      </w:pPr>
    </w:p>
    <w:p w14:paraId="1C9E51BF" w14:textId="77777777" w:rsidR="00FF6D4B" w:rsidRDefault="00F227A9" w:rsidP="00DD2B81">
      <w:pPr>
        <w:spacing w:after="0" w:line="240" w:lineRule="auto"/>
        <w:contextualSpacing/>
      </w:pPr>
      <w:r w:rsidRPr="00F227A9">
        <w:rPr>
          <w:color w:val="FF0000"/>
        </w:rPr>
        <w:t>&gt;&gt;</w:t>
      </w:r>
      <w:r>
        <w:t xml:space="preserve"> </w:t>
      </w:r>
      <w:r w:rsidR="00D81B2C" w:rsidRPr="00D81B2C">
        <w:t>Text starts here</w:t>
      </w:r>
    </w:p>
    <w:p w14:paraId="587107C1" w14:textId="77777777" w:rsidR="00471682" w:rsidRDefault="00471682" w:rsidP="00DD2B81">
      <w:pPr>
        <w:spacing w:after="0" w:line="240" w:lineRule="auto"/>
        <w:contextualSpacing/>
      </w:pPr>
    </w:p>
    <w:p w14:paraId="4CEF1F7D" w14:textId="77777777" w:rsidR="00471682" w:rsidRPr="004C6C2E" w:rsidRDefault="00471682" w:rsidP="00DD2B81">
      <w:pPr>
        <w:spacing w:after="0" w:line="240" w:lineRule="auto"/>
        <w:contextualSpacing/>
        <w:rPr>
          <w:color w:val="00B0F0"/>
        </w:rPr>
      </w:pPr>
    </w:p>
    <w:p w14:paraId="144E1153" w14:textId="5D750E79" w:rsidR="00471682" w:rsidRDefault="00471682" w:rsidP="00DD2B81">
      <w:pPr>
        <w:spacing w:after="0" w:line="240" w:lineRule="auto"/>
        <w:contextualSpacing/>
        <w:rPr>
          <w:i/>
          <w:color w:val="00B0F0"/>
        </w:rPr>
      </w:pPr>
      <w:r w:rsidRPr="004C6C2E">
        <w:rPr>
          <w:i/>
          <w:color w:val="00B0F0"/>
        </w:rPr>
        <w:t xml:space="preserve">Note: Please ensure that all </w:t>
      </w:r>
      <w:r w:rsidR="006414D6" w:rsidRPr="004C6C2E">
        <w:rPr>
          <w:i/>
          <w:color w:val="00B0F0"/>
        </w:rPr>
        <w:t>2021</w:t>
      </w:r>
      <w:r w:rsidRPr="004C6C2E">
        <w:rPr>
          <w:i/>
          <w:color w:val="00B0F0"/>
        </w:rPr>
        <w:t xml:space="preserve"> published journal  articles </w:t>
      </w:r>
      <w:r w:rsidR="006414D6" w:rsidRPr="004C6C2E">
        <w:rPr>
          <w:i/>
          <w:color w:val="00B0F0"/>
        </w:rPr>
        <w:t xml:space="preserve">are reported to the </w:t>
      </w:r>
      <w:r w:rsidRPr="004C6C2E">
        <w:rPr>
          <w:i/>
          <w:color w:val="00B0F0"/>
        </w:rPr>
        <w:t>MEL Platform</w:t>
      </w:r>
      <w:r w:rsidR="006414D6" w:rsidRPr="004C6C2E">
        <w:rPr>
          <w:i/>
          <w:color w:val="00B0F0"/>
        </w:rPr>
        <w:t xml:space="preserve"> under a planned deliverable or as an unplanned deliverable using this</w:t>
      </w:r>
      <w:r w:rsidRPr="004C6C2E">
        <w:rPr>
          <w:i/>
          <w:color w:val="00B0F0"/>
        </w:rPr>
        <w:t xml:space="preserve"> </w:t>
      </w:r>
      <w:hyperlink r:id="rId9" w:history="1">
        <w:r w:rsidRPr="004C6C2E">
          <w:rPr>
            <w:rStyle w:val="Hyperlink"/>
            <w:b/>
            <w:bCs/>
            <w:i/>
            <w:color w:val="00B0F0"/>
          </w:rPr>
          <w:t>guide</w:t>
        </w:r>
      </w:hyperlink>
      <w:r w:rsidRPr="004C6C2E">
        <w:rPr>
          <w:b/>
          <w:bCs/>
          <w:i/>
          <w:color w:val="00B0F0"/>
        </w:rPr>
        <w:t>.</w:t>
      </w:r>
      <w:r w:rsidRPr="004C6C2E">
        <w:rPr>
          <w:i/>
          <w:color w:val="00B0F0"/>
        </w:rPr>
        <w:t xml:space="preserve"> Journal articles are to be reported in MEL with a DOI for ISI/SCOPUS Journal Articles and with a Handle link for Grey Literature.</w:t>
      </w:r>
      <w:r w:rsidR="00CB2252" w:rsidRPr="004C6C2E">
        <w:rPr>
          <w:i/>
          <w:color w:val="00B0F0"/>
        </w:rPr>
        <w:t xml:space="preserve"> </w:t>
      </w:r>
    </w:p>
    <w:p w14:paraId="6EB919E3" w14:textId="302FCE63" w:rsidR="004C2E7D" w:rsidRDefault="004C2E7D" w:rsidP="00DD2B81">
      <w:pPr>
        <w:spacing w:after="0" w:line="240" w:lineRule="auto"/>
        <w:contextualSpacing/>
        <w:rPr>
          <w:i/>
          <w:color w:val="00B0F0"/>
        </w:rPr>
      </w:pPr>
    </w:p>
    <w:p w14:paraId="350D8A3A" w14:textId="637C99E0" w:rsidR="004C2E7D" w:rsidRDefault="004C2E7D" w:rsidP="00DD2B81">
      <w:pPr>
        <w:spacing w:after="0" w:line="240" w:lineRule="auto"/>
        <w:contextualSpacing/>
        <w:rPr>
          <w:i/>
          <w:color w:val="00B0F0"/>
        </w:rPr>
      </w:pPr>
    </w:p>
    <w:p w14:paraId="3E28192A" w14:textId="77777777" w:rsidR="004C2E7D" w:rsidRPr="004C6C2E" w:rsidRDefault="004C2E7D" w:rsidP="00DD2B81">
      <w:pPr>
        <w:spacing w:after="0" w:line="240" w:lineRule="auto"/>
        <w:contextualSpacing/>
        <w:rPr>
          <w:i/>
          <w:color w:val="00B0F0"/>
        </w:rPr>
        <w:sectPr w:rsidR="004C2E7D" w:rsidRPr="004C6C2E" w:rsidSect="00DD2B81">
          <w:headerReference w:type="default" r:id="rId10"/>
          <w:headerReference w:type="first" r:id="rId11"/>
          <w:pgSz w:w="11906" w:h="16838" w:code="9"/>
          <w:pgMar w:top="1411" w:right="1699" w:bottom="1411" w:left="1699" w:header="720" w:footer="720" w:gutter="0"/>
          <w:cols w:space="720"/>
          <w:titlePg/>
          <w:docGrid w:linePitch="360"/>
        </w:sectPr>
      </w:pPr>
    </w:p>
    <w:p w14:paraId="33AB3B54" w14:textId="5CA5BEB1" w:rsidR="00DD2B81" w:rsidRPr="00FF6D4B" w:rsidRDefault="00FF6D4B" w:rsidP="00FF6D4B">
      <w:pPr>
        <w:pStyle w:val="Heading2"/>
        <w:rPr>
          <w:b/>
          <w:bCs/>
          <w:color w:val="00B050"/>
        </w:rPr>
      </w:pPr>
      <w:r w:rsidRPr="00FF6D4B">
        <w:rPr>
          <w:b/>
          <w:bCs/>
          <w:color w:val="00B050"/>
        </w:rPr>
        <w:lastRenderedPageBreak/>
        <w:t>PART B: TABLES SECTION</w:t>
      </w:r>
    </w:p>
    <w:p w14:paraId="23906647" w14:textId="77777777" w:rsidR="007E0B8F" w:rsidRDefault="007E0B8F" w:rsidP="00FF6D4B">
      <w:pPr>
        <w:spacing w:after="0" w:line="240" w:lineRule="auto"/>
        <w:contextualSpacing/>
      </w:pPr>
    </w:p>
    <w:p w14:paraId="6737B036" w14:textId="4C6C8478" w:rsidR="007E0B8F" w:rsidRPr="005C054D" w:rsidRDefault="007E0B8F" w:rsidP="007E0B8F">
      <w:pPr>
        <w:pStyle w:val="Heading3"/>
        <w:rPr>
          <w:color w:val="auto"/>
        </w:rPr>
      </w:pPr>
      <w:bookmarkStart w:id="7" w:name="_Table_1._Evidence"/>
      <w:bookmarkEnd w:id="7"/>
      <w:r w:rsidRPr="005C054D">
        <w:rPr>
          <w:color w:val="auto"/>
        </w:rPr>
        <w:t xml:space="preserve">Table 1. Evidence on Progress towards SLO targets (Sphere of interest) </w:t>
      </w:r>
      <w:hyperlink w:anchor="_Guidance_for_Table_1" w:history="1">
        <w:r w:rsidRPr="00F227A9">
          <w:rPr>
            <w:rStyle w:val="Hyperlink"/>
            <w:b/>
            <w:bCs/>
            <w:color w:val="FF0000"/>
            <w:sz w:val="18"/>
            <w:szCs w:val="18"/>
          </w:rPr>
          <w:t>GUIDANCE</w:t>
        </w:r>
      </w:hyperlink>
    </w:p>
    <w:tbl>
      <w:tblPr>
        <w:tblW w:w="13756"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5"/>
        <w:gridCol w:w="7200"/>
        <w:gridCol w:w="2861"/>
      </w:tblGrid>
      <w:tr w:rsidR="003862FF" w14:paraId="48FE337F" w14:textId="77777777" w:rsidTr="003862FF">
        <w:trPr>
          <w:trHeight w:val="1040"/>
        </w:trPr>
        <w:tc>
          <w:tcPr>
            <w:tcW w:w="3695" w:type="dxa"/>
            <w:shd w:val="clear" w:color="auto" w:fill="EDEDED" w:themeFill="accent3" w:themeFillTint="33"/>
          </w:tcPr>
          <w:p w14:paraId="49295280" w14:textId="77777777" w:rsidR="003862FF" w:rsidRDefault="003862FF" w:rsidP="005633B1">
            <w:pPr>
              <w:pStyle w:val="TableParagraph"/>
              <w:rPr>
                <w:sz w:val="24"/>
              </w:rPr>
            </w:pPr>
          </w:p>
          <w:p w14:paraId="514EDBA1" w14:textId="77777777" w:rsidR="003862FF" w:rsidRDefault="003862FF" w:rsidP="005633B1">
            <w:pPr>
              <w:pStyle w:val="TableParagraph"/>
              <w:rPr>
                <w:sz w:val="24"/>
              </w:rPr>
            </w:pPr>
          </w:p>
          <w:p w14:paraId="594C953D" w14:textId="77777777" w:rsidR="003862FF" w:rsidRDefault="003862FF" w:rsidP="005633B1">
            <w:pPr>
              <w:pStyle w:val="TableParagraph"/>
              <w:rPr>
                <w:sz w:val="24"/>
              </w:rPr>
            </w:pPr>
          </w:p>
          <w:p w14:paraId="6A06389F" w14:textId="77777777" w:rsidR="003862FF" w:rsidRDefault="003862FF" w:rsidP="005633B1">
            <w:pPr>
              <w:pStyle w:val="TableParagraph"/>
              <w:rPr>
                <w:sz w:val="24"/>
              </w:rPr>
            </w:pPr>
          </w:p>
          <w:p w14:paraId="0BB72872" w14:textId="77777777" w:rsidR="003862FF" w:rsidRDefault="003862FF" w:rsidP="005633B1">
            <w:pPr>
              <w:pStyle w:val="TableParagraph"/>
              <w:spacing w:before="2"/>
              <w:rPr>
                <w:sz w:val="27"/>
              </w:rPr>
            </w:pPr>
          </w:p>
          <w:p w14:paraId="0C975A7C" w14:textId="77777777" w:rsidR="003862FF" w:rsidRDefault="003862FF" w:rsidP="005633B1">
            <w:pPr>
              <w:pStyle w:val="TableParagraph"/>
              <w:ind w:left="967"/>
              <w:rPr>
                <w:b/>
                <w:sz w:val="24"/>
              </w:rPr>
            </w:pPr>
            <w:r>
              <w:rPr>
                <w:b/>
                <w:sz w:val="24"/>
              </w:rPr>
              <w:t>SLO Target (2022)</w:t>
            </w:r>
          </w:p>
        </w:tc>
        <w:tc>
          <w:tcPr>
            <w:tcW w:w="7200" w:type="dxa"/>
            <w:shd w:val="clear" w:color="auto" w:fill="EDEDED" w:themeFill="accent3" w:themeFillTint="33"/>
          </w:tcPr>
          <w:p w14:paraId="2576FBF3" w14:textId="77777777" w:rsidR="003862FF" w:rsidRDefault="003862FF" w:rsidP="005633B1">
            <w:pPr>
              <w:pStyle w:val="TableParagraph"/>
              <w:spacing w:before="99" w:line="276" w:lineRule="auto"/>
              <w:ind w:left="1801" w:right="464" w:hanging="1306"/>
              <w:rPr>
                <w:b/>
              </w:rPr>
            </w:pPr>
            <w:r>
              <w:rPr>
                <w:b/>
              </w:rPr>
              <w:t>Brief summary of new evidence of CGIAR contribution</w:t>
            </w:r>
          </w:p>
          <w:p w14:paraId="60AC55E5" w14:textId="77777777" w:rsidR="003862FF" w:rsidRDefault="003862FF" w:rsidP="005633B1">
            <w:pPr>
              <w:pStyle w:val="TableParagraph"/>
              <w:spacing w:before="2"/>
              <w:rPr>
                <w:sz w:val="23"/>
              </w:rPr>
            </w:pPr>
          </w:p>
          <w:p w14:paraId="4E680A02" w14:textId="77777777" w:rsidR="003862FF" w:rsidRDefault="003862FF" w:rsidP="005633B1">
            <w:pPr>
              <w:pStyle w:val="TableParagraph"/>
              <w:spacing w:line="276" w:lineRule="auto"/>
              <w:ind w:left="100" w:right="78"/>
              <w:rPr>
                <w:sz w:val="20"/>
              </w:rPr>
            </w:pPr>
            <w:r>
              <w:rPr>
                <w:sz w:val="20"/>
              </w:rPr>
              <w:t>Put N/A if the specific SRF target is not applicable</w:t>
            </w:r>
            <w:r>
              <w:rPr>
                <w:spacing w:val="-22"/>
                <w:sz w:val="20"/>
              </w:rPr>
              <w:t xml:space="preserve"> </w:t>
            </w:r>
            <w:r>
              <w:rPr>
                <w:sz w:val="20"/>
              </w:rPr>
              <w:t>to your</w:t>
            </w:r>
            <w:r>
              <w:rPr>
                <w:spacing w:val="-1"/>
                <w:sz w:val="20"/>
              </w:rPr>
              <w:t xml:space="preserve"> </w:t>
            </w:r>
            <w:r>
              <w:rPr>
                <w:sz w:val="20"/>
              </w:rPr>
              <w:t>CRP.</w:t>
            </w:r>
          </w:p>
          <w:p w14:paraId="36F2BC1C" w14:textId="77777777" w:rsidR="003862FF" w:rsidRDefault="003862FF" w:rsidP="005633B1">
            <w:pPr>
              <w:pStyle w:val="TableParagraph"/>
              <w:spacing w:before="1"/>
              <w:ind w:left="100"/>
              <w:rPr>
                <w:sz w:val="20"/>
              </w:rPr>
            </w:pPr>
            <w:r>
              <w:rPr>
                <w:sz w:val="20"/>
              </w:rPr>
              <w:t>Spell out all acronyms.</w:t>
            </w:r>
          </w:p>
          <w:p w14:paraId="19274249" w14:textId="77777777" w:rsidR="003862FF" w:rsidRDefault="003862FF" w:rsidP="005633B1">
            <w:pPr>
              <w:pStyle w:val="TableParagraph"/>
              <w:rPr>
                <w:sz w:val="26"/>
              </w:rPr>
            </w:pPr>
          </w:p>
          <w:p w14:paraId="1226A245" w14:textId="77777777" w:rsidR="003862FF" w:rsidRDefault="003862FF" w:rsidP="005633B1">
            <w:pPr>
              <w:pStyle w:val="TableParagraph"/>
              <w:ind w:left="100"/>
              <w:rPr>
                <w:i/>
                <w:sz w:val="20"/>
              </w:rPr>
            </w:pPr>
            <w:r>
              <w:rPr>
                <w:i/>
                <w:sz w:val="20"/>
              </w:rPr>
              <w:t>Max. 150 words per entry.</w:t>
            </w:r>
          </w:p>
        </w:tc>
        <w:tc>
          <w:tcPr>
            <w:tcW w:w="2861" w:type="dxa"/>
            <w:shd w:val="clear" w:color="auto" w:fill="EDEDED" w:themeFill="accent3" w:themeFillTint="33"/>
          </w:tcPr>
          <w:p w14:paraId="1A8D001D" w14:textId="77777777" w:rsidR="003862FF" w:rsidRDefault="003862FF" w:rsidP="005633B1">
            <w:pPr>
              <w:pStyle w:val="TableParagraph"/>
              <w:spacing w:before="99" w:line="276" w:lineRule="auto"/>
              <w:ind w:left="224" w:right="205"/>
              <w:jc w:val="center"/>
              <w:rPr>
                <w:b/>
              </w:rPr>
            </w:pPr>
            <w:r>
              <w:rPr>
                <w:b/>
              </w:rPr>
              <w:t>Geographical scope (with location)</w:t>
            </w:r>
          </w:p>
          <w:p w14:paraId="2E4A2856" w14:textId="77777777" w:rsidR="003862FF" w:rsidRDefault="003862FF" w:rsidP="005633B1">
            <w:pPr>
              <w:pStyle w:val="TableParagraph"/>
              <w:spacing w:before="4"/>
              <w:rPr>
                <w:sz w:val="25"/>
              </w:rPr>
            </w:pPr>
          </w:p>
          <w:p w14:paraId="6DFA2FE0" w14:textId="665036B2" w:rsidR="003862FF" w:rsidRDefault="003862FF" w:rsidP="005633B1">
            <w:pPr>
              <w:pStyle w:val="TableParagraph"/>
              <w:spacing w:line="276" w:lineRule="auto"/>
              <w:ind w:left="224" w:right="207"/>
              <w:jc w:val="center"/>
            </w:pPr>
            <w:r>
              <w:t>Global, Regional (e.g. West Africa), Multi-national, National (e.g. Philippines)</w:t>
            </w:r>
          </w:p>
          <w:p w14:paraId="320B8CE7" w14:textId="77777777" w:rsidR="003862FF" w:rsidRDefault="003862FF" w:rsidP="005633B1">
            <w:pPr>
              <w:pStyle w:val="TableParagraph"/>
              <w:spacing w:before="3"/>
              <w:rPr>
                <w:sz w:val="25"/>
              </w:rPr>
            </w:pPr>
          </w:p>
          <w:p w14:paraId="00293C62" w14:textId="77777777" w:rsidR="003862FF" w:rsidRDefault="003862FF" w:rsidP="005633B1">
            <w:pPr>
              <w:pStyle w:val="TableParagraph"/>
              <w:ind w:left="224" w:right="207"/>
              <w:jc w:val="center"/>
            </w:pPr>
            <w:r w:rsidRPr="006A57AC">
              <w:rPr>
                <w:b/>
                <w:color w:val="00B0F0"/>
              </w:rPr>
              <w:t>Required</w:t>
            </w:r>
            <w:r w:rsidRPr="006A57AC">
              <w:rPr>
                <w:color w:val="00B0F0"/>
              </w:rPr>
              <w:t>.</w:t>
            </w:r>
          </w:p>
        </w:tc>
      </w:tr>
      <w:tr w:rsidR="003862FF" w14:paraId="18AB69AA" w14:textId="77777777" w:rsidTr="003862FF">
        <w:trPr>
          <w:trHeight w:val="279"/>
        </w:trPr>
        <w:tc>
          <w:tcPr>
            <w:tcW w:w="13756" w:type="dxa"/>
            <w:gridSpan w:val="3"/>
            <w:shd w:val="clear" w:color="auto" w:fill="D0CECE" w:themeFill="background2" w:themeFillShade="E6"/>
          </w:tcPr>
          <w:p w14:paraId="03240A4A" w14:textId="1B7F8FB4" w:rsidR="003862FF" w:rsidRDefault="003862FF" w:rsidP="003862FF">
            <w:pPr>
              <w:pStyle w:val="TableParagraph"/>
              <w:jc w:val="center"/>
              <w:rPr>
                <w:rFonts w:ascii="Times New Roman"/>
                <w:sz w:val="20"/>
              </w:rPr>
            </w:pPr>
            <w:r>
              <w:rPr>
                <w:b/>
              </w:rPr>
              <w:t>SLO1 : Reduce Poverty</w:t>
            </w:r>
          </w:p>
        </w:tc>
      </w:tr>
      <w:tr w:rsidR="003862FF" w14:paraId="1EA03E8C" w14:textId="77777777" w:rsidTr="003862FF">
        <w:trPr>
          <w:trHeight w:val="1040"/>
        </w:trPr>
        <w:tc>
          <w:tcPr>
            <w:tcW w:w="3695" w:type="dxa"/>
            <w:shd w:val="clear" w:color="auto" w:fill="E2EFD9" w:themeFill="accent6" w:themeFillTint="33"/>
          </w:tcPr>
          <w:p w14:paraId="5A262A1F" w14:textId="77777777" w:rsidR="003862FF" w:rsidRDefault="003862FF" w:rsidP="005633B1">
            <w:pPr>
              <w:pStyle w:val="TableParagraph"/>
              <w:spacing w:before="102" w:line="276" w:lineRule="auto"/>
              <w:ind w:left="100" w:right="208"/>
              <w:rPr>
                <w:b/>
                <w:sz w:val="20"/>
              </w:rPr>
            </w:pPr>
            <w:r>
              <w:rPr>
                <w:b/>
                <w:sz w:val="20"/>
              </w:rPr>
              <w:t xml:space="preserve">1.1. ADOPTION </w:t>
            </w:r>
            <w:r>
              <w:rPr>
                <w:sz w:val="20"/>
              </w:rPr>
              <w:t>: 100 million more farm households have adopted improved varieties, breeds, trees, and/or management practices</w:t>
            </w:r>
          </w:p>
        </w:tc>
        <w:tc>
          <w:tcPr>
            <w:tcW w:w="7200" w:type="dxa"/>
          </w:tcPr>
          <w:p w14:paraId="052AD7CF" w14:textId="5A2F4E43" w:rsidR="003862FF" w:rsidRDefault="006F6C23" w:rsidP="005633B1">
            <w:pPr>
              <w:pStyle w:val="TableParagraph"/>
              <w:rPr>
                <w:rFonts w:ascii="Times New Roman"/>
                <w:sz w:val="20"/>
              </w:rPr>
            </w:pPr>
            <w:r>
              <w:rPr>
                <w:rFonts w:cstheme="minorHAnsi"/>
                <w:sz w:val="20"/>
                <w:szCs w:val="20"/>
              </w:rPr>
              <w:t>1</w:t>
            </w:r>
            <w:r w:rsidR="00CC5141">
              <w:rPr>
                <w:rFonts w:cstheme="minorHAnsi"/>
                <w:sz w:val="20"/>
                <w:szCs w:val="20"/>
              </w:rPr>
              <w:t>77</w:t>
            </w:r>
            <w:r>
              <w:rPr>
                <w:rFonts w:cstheme="minorHAnsi"/>
                <w:sz w:val="20"/>
                <w:szCs w:val="20"/>
              </w:rPr>
              <w:t>,</w:t>
            </w:r>
            <w:r w:rsidR="00CC5141">
              <w:rPr>
                <w:rFonts w:cstheme="minorHAnsi"/>
                <w:sz w:val="20"/>
                <w:szCs w:val="20"/>
              </w:rPr>
              <w:t>700</w:t>
            </w:r>
            <w:r w:rsidRPr="00BB0701">
              <w:rPr>
                <w:rFonts w:cstheme="minorHAnsi"/>
                <w:sz w:val="20"/>
                <w:szCs w:val="20"/>
              </w:rPr>
              <w:t xml:space="preserve"> </w:t>
            </w:r>
            <w:r>
              <w:rPr>
                <w:rFonts w:cstheme="minorHAnsi"/>
                <w:sz w:val="20"/>
                <w:szCs w:val="20"/>
              </w:rPr>
              <w:t xml:space="preserve">farm </w:t>
            </w:r>
            <w:r w:rsidRPr="00BB0701">
              <w:rPr>
                <w:rFonts w:cstheme="minorHAnsi"/>
                <w:sz w:val="20"/>
                <w:szCs w:val="20"/>
              </w:rPr>
              <w:t xml:space="preserve">households </w:t>
            </w:r>
            <w:r>
              <w:rPr>
                <w:rFonts w:cstheme="minorHAnsi"/>
                <w:sz w:val="20"/>
                <w:szCs w:val="20"/>
              </w:rPr>
              <w:t>adopted improved varieties, inputs, intercropping, rotation and doubled-up legume systems and other improved management</w:t>
            </w:r>
            <w:r w:rsidRPr="00BB0701">
              <w:rPr>
                <w:rFonts w:cstheme="minorHAnsi"/>
                <w:sz w:val="20"/>
                <w:szCs w:val="20"/>
              </w:rPr>
              <w:t xml:space="preserve"> </w:t>
            </w:r>
            <w:r>
              <w:rPr>
                <w:rFonts w:cstheme="minorHAnsi"/>
                <w:sz w:val="20"/>
                <w:szCs w:val="20"/>
              </w:rPr>
              <w:t>practices</w:t>
            </w:r>
          </w:p>
        </w:tc>
        <w:tc>
          <w:tcPr>
            <w:tcW w:w="2861" w:type="dxa"/>
          </w:tcPr>
          <w:p w14:paraId="0EB3B12A" w14:textId="67F26C48" w:rsidR="003862FF" w:rsidRDefault="006F6C23" w:rsidP="005633B1">
            <w:pPr>
              <w:pStyle w:val="TableParagraph"/>
              <w:rPr>
                <w:rFonts w:ascii="Times New Roman"/>
                <w:sz w:val="20"/>
              </w:rPr>
            </w:pPr>
            <w:r w:rsidRPr="00BB0701">
              <w:rPr>
                <w:rFonts w:asciiTheme="minorHAnsi" w:hAnsiTheme="minorHAnsi" w:cstheme="minorHAnsi"/>
                <w:sz w:val="20"/>
                <w:szCs w:val="20"/>
              </w:rPr>
              <w:t>Regional -</w:t>
            </w:r>
            <w:r>
              <w:rPr>
                <w:rFonts w:asciiTheme="minorHAnsi" w:hAnsiTheme="minorHAnsi" w:cstheme="minorHAnsi"/>
                <w:sz w:val="20"/>
                <w:szCs w:val="20"/>
              </w:rPr>
              <w:t xml:space="preserve"> East, </w:t>
            </w:r>
            <w:r w:rsidRPr="00BB0701">
              <w:rPr>
                <w:rFonts w:asciiTheme="minorHAnsi" w:hAnsiTheme="minorHAnsi" w:cstheme="minorHAnsi"/>
                <w:sz w:val="20"/>
                <w:szCs w:val="20"/>
              </w:rPr>
              <w:t>Southern</w:t>
            </w:r>
            <w:r>
              <w:rPr>
                <w:rFonts w:asciiTheme="minorHAnsi" w:hAnsiTheme="minorHAnsi" w:cstheme="minorHAnsi"/>
                <w:sz w:val="20"/>
                <w:szCs w:val="20"/>
              </w:rPr>
              <w:t xml:space="preserve"> and West Africa</w:t>
            </w:r>
          </w:p>
        </w:tc>
      </w:tr>
      <w:tr w:rsidR="003862FF" w14:paraId="5EDA2284" w14:textId="77777777" w:rsidTr="003862FF">
        <w:trPr>
          <w:trHeight w:val="1040"/>
        </w:trPr>
        <w:tc>
          <w:tcPr>
            <w:tcW w:w="3695" w:type="dxa"/>
            <w:shd w:val="clear" w:color="auto" w:fill="E2EFD9" w:themeFill="accent6" w:themeFillTint="33"/>
          </w:tcPr>
          <w:p w14:paraId="048C53BC" w14:textId="77777777" w:rsidR="003862FF" w:rsidRDefault="003862FF" w:rsidP="005633B1">
            <w:pPr>
              <w:pStyle w:val="TableParagraph"/>
              <w:spacing w:before="102" w:line="276" w:lineRule="auto"/>
              <w:ind w:left="100" w:right="208"/>
              <w:rPr>
                <w:sz w:val="20"/>
              </w:rPr>
            </w:pPr>
            <w:r>
              <w:rPr>
                <w:b/>
                <w:sz w:val="20"/>
              </w:rPr>
              <w:t xml:space="preserve">1.2. EXIT POVERTY </w:t>
            </w:r>
            <w:r>
              <w:rPr>
                <w:sz w:val="20"/>
              </w:rPr>
              <w:t>: 30 million people, of which 50% are women, assisted to exit poverty</w:t>
            </w:r>
          </w:p>
        </w:tc>
        <w:tc>
          <w:tcPr>
            <w:tcW w:w="7200" w:type="dxa"/>
          </w:tcPr>
          <w:p w14:paraId="167502BB" w14:textId="77777777" w:rsidR="003862FF" w:rsidRDefault="003862FF" w:rsidP="005633B1">
            <w:pPr>
              <w:pStyle w:val="TableParagraph"/>
              <w:rPr>
                <w:rFonts w:ascii="Times New Roman"/>
                <w:sz w:val="20"/>
              </w:rPr>
            </w:pPr>
          </w:p>
        </w:tc>
        <w:tc>
          <w:tcPr>
            <w:tcW w:w="2861" w:type="dxa"/>
          </w:tcPr>
          <w:p w14:paraId="0696B63E" w14:textId="77777777" w:rsidR="003862FF" w:rsidRDefault="003862FF" w:rsidP="005633B1">
            <w:pPr>
              <w:pStyle w:val="TableParagraph"/>
              <w:rPr>
                <w:rFonts w:ascii="Times New Roman"/>
                <w:sz w:val="20"/>
              </w:rPr>
            </w:pPr>
          </w:p>
        </w:tc>
      </w:tr>
      <w:tr w:rsidR="003862FF" w14:paraId="3A2CAF07" w14:textId="77777777" w:rsidTr="003862FF">
        <w:trPr>
          <w:trHeight w:val="144"/>
        </w:trPr>
        <w:tc>
          <w:tcPr>
            <w:tcW w:w="13756" w:type="dxa"/>
            <w:gridSpan w:val="3"/>
            <w:shd w:val="clear" w:color="auto" w:fill="D0CECE" w:themeFill="background2" w:themeFillShade="E6"/>
            <w:vAlign w:val="center"/>
          </w:tcPr>
          <w:p w14:paraId="084E2D4E" w14:textId="3BF1B851" w:rsidR="003862FF" w:rsidRDefault="003862FF" w:rsidP="003862FF">
            <w:pPr>
              <w:pStyle w:val="TableParagraph"/>
              <w:jc w:val="center"/>
              <w:rPr>
                <w:rFonts w:ascii="Times New Roman"/>
                <w:sz w:val="20"/>
              </w:rPr>
            </w:pPr>
            <w:r>
              <w:rPr>
                <w:b/>
              </w:rPr>
              <w:t>SLO2 : Improve Food and Nutrition Security for Health</w:t>
            </w:r>
          </w:p>
        </w:tc>
      </w:tr>
      <w:tr w:rsidR="003862FF" w14:paraId="72CC3DB7" w14:textId="77777777" w:rsidTr="003862FF">
        <w:trPr>
          <w:trHeight w:val="1041"/>
        </w:trPr>
        <w:tc>
          <w:tcPr>
            <w:tcW w:w="3695" w:type="dxa"/>
            <w:shd w:val="clear" w:color="auto" w:fill="E2EFD9" w:themeFill="accent6" w:themeFillTint="33"/>
          </w:tcPr>
          <w:p w14:paraId="493F093E" w14:textId="77777777" w:rsidR="003862FF" w:rsidRDefault="003862FF" w:rsidP="003862FF">
            <w:pPr>
              <w:pStyle w:val="TableParagraph"/>
              <w:spacing w:before="102" w:line="276" w:lineRule="auto"/>
              <w:ind w:left="100" w:right="162"/>
              <w:jc w:val="both"/>
              <w:rPr>
                <w:sz w:val="20"/>
              </w:rPr>
            </w:pPr>
            <w:r>
              <w:rPr>
                <w:b/>
                <w:sz w:val="20"/>
              </w:rPr>
              <w:t xml:space="preserve">2.1. YIELD INCREASE : </w:t>
            </w:r>
            <w:r>
              <w:rPr>
                <w:sz w:val="20"/>
              </w:rPr>
              <w:t>Improve the rate of yield increase for major food staples from current &lt;1% to 1.2-1.5% per year</w:t>
            </w:r>
          </w:p>
        </w:tc>
        <w:tc>
          <w:tcPr>
            <w:tcW w:w="7200" w:type="dxa"/>
          </w:tcPr>
          <w:p w14:paraId="57412218" w14:textId="77777777" w:rsidR="006F6C23" w:rsidRPr="006F6C23" w:rsidRDefault="006F6C23" w:rsidP="006F6C23">
            <w:pPr>
              <w:spacing w:after="0" w:line="240" w:lineRule="auto"/>
              <w:rPr>
                <w:rFonts w:cstheme="minorHAnsi"/>
                <w:sz w:val="20"/>
                <w:szCs w:val="20"/>
              </w:rPr>
            </w:pPr>
            <w:r w:rsidRPr="006F6C23">
              <w:rPr>
                <w:rFonts w:cstheme="minorHAnsi"/>
                <w:sz w:val="20"/>
                <w:szCs w:val="20"/>
              </w:rPr>
              <w:t>Empirical analyses of rain-fed cropping systems in southwest Burkina Faso found that cereals-legume intercropping increased the economic efficiency of crop production about 40% – 133% compared to monocropping, suggesting a high potential and feasibility to improve crop production efficiency at scale by transiting from the current monocropping areas (85%) to intercropping</w:t>
            </w:r>
          </w:p>
          <w:p w14:paraId="12525BCE" w14:textId="77777777" w:rsidR="003862FF" w:rsidRDefault="003862FF" w:rsidP="003862FF">
            <w:pPr>
              <w:pStyle w:val="TableParagraph"/>
              <w:rPr>
                <w:rFonts w:ascii="Times New Roman"/>
                <w:sz w:val="20"/>
              </w:rPr>
            </w:pPr>
          </w:p>
        </w:tc>
        <w:tc>
          <w:tcPr>
            <w:tcW w:w="2861" w:type="dxa"/>
          </w:tcPr>
          <w:p w14:paraId="05ED11B0" w14:textId="233968D0" w:rsidR="003862FF" w:rsidRDefault="006F6C23" w:rsidP="003862FF">
            <w:pPr>
              <w:pStyle w:val="TableParagraph"/>
              <w:rPr>
                <w:rFonts w:ascii="Times New Roman"/>
                <w:sz w:val="20"/>
              </w:rPr>
            </w:pPr>
            <w:r w:rsidRPr="007D45E7">
              <w:rPr>
                <w:rFonts w:cstheme="minorHAnsi"/>
                <w:sz w:val="20"/>
                <w:szCs w:val="20"/>
              </w:rPr>
              <w:t>Sub</w:t>
            </w:r>
            <w:r>
              <w:rPr>
                <w:rFonts w:cstheme="minorHAnsi"/>
                <w:sz w:val="20"/>
                <w:szCs w:val="20"/>
              </w:rPr>
              <w:t>-</w:t>
            </w:r>
            <w:r w:rsidRPr="007D45E7">
              <w:rPr>
                <w:rFonts w:cstheme="minorHAnsi"/>
                <w:sz w:val="20"/>
                <w:szCs w:val="20"/>
              </w:rPr>
              <w:t>national (Southwest Burkina Faso</w:t>
            </w:r>
          </w:p>
        </w:tc>
      </w:tr>
      <w:tr w:rsidR="003862FF" w14:paraId="2E04A6EA" w14:textId="77777777" w:rsidTr="003862FF">
        <w:trPr>
          <w:trHeight w:val="1324"/>
        </w:trPr>
        <w:tc>
          <w:tcPr>
            <w:tcW w:w="3695" w:type="dxa"/>
            <w:shd w:val="clear" w:color="auto" w:fill="E2EFD9" w:themeFill="accent6" w:themeFillTint="33"/>
          </w:tcPr>
          <w:p w14:paraId="206878D6" w14:textId="77777777" w:rsidR="003862FF" w:rsidRDefault="003862FF" w:rsidP="003862FF">
            <w:pPr>
              <w:pStyle w:val="TableParagraph"/>
              <w:spacing w:before="102" w:line="276" w:lineRule="auto"/>
              <w:ind w:left="100" w:right="64"/>
              <w:rPr>
                <w:sz w:val="20"/>
              </w:rPr>
            </w:pPr>
            <w:r>
              <w:rPr>
                <w:b/>
                <w:sz w:val="20"/>
              </w:rPr>
              <w:lastRenderedPageBreak/>
              <w:t xml:space="preserve">2.2. MINIMUM DIETARY REQUIREMENTS </w:t>
            </w:r>
            <w:r>
              <w:rPr>
                <w:sz w:val="20"/>
              </w:rPr>
              <w:t>: 30 million more people, of which 50% are women, meeting minimum dietary energy requirements</w:t>
            </w:r>
          </w:p>
        </w:tc>
        <w:tc>
          <w:tcPr>
            <w:tcW w:w="7200" w:type="dxa"/>
          </w:tcPr>
          <w:p w14:paraId="62F07E2F" w14:textId="77777777" w:rsidR="003862FF" w:rsidRDefault="003862FF" w:rsidP="003862FF">
            <w:pPr>
              <w:pStyle w:val="TableParagraph"/>
              <w:rPr>
                <w:rFonts w:ascii="Times New Roman"/>
                <w:sz w:val="20"/>
              </w:rPr>
            </w:pPr>
          </w:p>
        </w:tc>
        <w:tc>
          <w:tcPr>
            <w:tcW w:w="2861" w:type="dxa"/>
          </w:tcPr>
          <w:p w14:paraId="272E15BC" w14:textId="77777777" w:rsidR="003862FF" w:rsidRDefault="003862FF" w:rsidP="003862FF">
            <w:pPr>
              <w:pStyle w:val="TableParagraph"/>
              <w:rPr>
                <w:rFonts w:ascii="Times New Roman"/>
                <w:sz w:val="20"/>
              </w:rPr>
            </w:pPr>
          </w:p>
        </w:tc>
      </w:tr>
      <w:tr w:rsidR="003862FF" w14:paraId="284AF418" w14:textId="77777777" w:rsidTr="003862FF">
        <w:trPr>
          <w:trHeight w:val="1494"/>
        </w:trPr>
        <w:tc>
          <w:tcPr>
            <w:tcW w:w="3695" w:type="dxa"/>
            <w:shd w:val="clear" w:color="auto" w:fill="E2EFD9" w:themeFill="accent6" w:themeFillTint="33"/>
          </w:tcPr>
          <w:p w14:paraId="03841BC7" w14:textId="77777777" w:rsidR="003862FF" w:rsidRDefault="003862FF" w:rsidP="003862FF">
            <w:pPr>
              <w:pStyle w:val="TableParagraph"/>
              <w:spacing w:before="5"/>
              <w:rPr>
                <w:sz w:val="15"/>
              </w:rPr>
            </w:pPr>
          </w:p>
          <w:p w14:paraId="7E2A60AE" w14:textId="77777777" w:rsidR="003862FF" w:rsidRDefault="003862FF" w:rsidP="003862FF">
            <w:pPr>
              <w:pStyle w:val="TableParagraph"/>
              <w:spacing w:line="276" w:lineRule="auto"/>
              <w:ind w:left="100" w:right="161"/>
              <w:rPr>
                <w:sz w:val="20"/>
              </w:rPr>
            </w:pPr>
            <w:r>
              <w:rPr>
                <w:b/>
                <w:sz w:val="20"/>
              </w:rPr>
              <w:t xml:space="preserve">2.3. MICRONUTRIENT DEFICIENCIES </w:t>
            </w:r>
            <w:r>
              <w:rPr>
                <w:sz w:val="20"/>
              </w:rPr>
              <w:t>: 150 million more people, of which 50% are women, without deficiencies in one or more essential micronutrients</w:t>
            </w:r>
          </w:p>
        </w:tc>
        <w:tc>
          <w:tcPr>
            <w:tcW w:w="7200" w:type="dxa"/>
          </w:tcPr>
          <w:p w14:paraId="3ACBE6AD" w14:textId="77777777" w:rsidR="003862FF" w:rsidRDefault="003862FF" w:rsidP="003862FF">
            <w:pPr>
              <w:pStyle w:val="TableParagraph"/>
              <w:rPr>
                <w:rFonts w:ascii="Times New Roman"/>
                <w:sz w:val="20"/>
              </w:rPr>
            </w:pPr>
          </w:p>
        </w:tc>
        <w:tc>
          <w:tcPr>
            <w:tcW w:w="2861" w:type="dxa"/>
          </w:tcPr>
          <w:p w14:paraId="06027B90" w14:textId="77777777" w:rsidR="003862FF" w:rsidRDefault="003862FF" w:rsidP="003862FF">
            <w:pPr>
              <w:pStyle w:val="TableParagraph"/>
              <w:rPr>
                <w:rFonts w:ascii="Times New Roman"/>
                <w:sz w:val="20"/>
              </w:rPr>
            </w:pPr>
          </w:p>
        </w:tc>
      </w:tr>
      <w:tr w:rsidR="003862FF" w14:paraId="4B92A4BA" w14:textId="77777777" w:rsidTr="003862FF">
        <w:trPr>
          <w:trHeight w:val="99"/>
        </w:trPr>
        <w:tc>
          <w:tcPr>
            <w:tcW w:w="13756" w:type="dxa"/>
            <w:gridSpan w:val="3"/>
            <w:shd w:val="clear" w:color="auto" w:fill="D0CECE" w:themeFill="background2" w:themeFillShade="E6"/>
          </w:tcPr>
          <w:p w14:paraId="79B5B94C" w14:textId="15639B6B" w:rsidR="003862FF" w:rsidRDefault="003862FF" w:rsidP="003862FF">
            <w:pPr>
              <w:pStyle w:val="TableParagraph"/>
              <w:jc w:val="center"/>
              <w:rPr>
                <w:rFonts w:ascii="Times New Roman"/>
                <w:sz w:val="20"/>
              </w:rPr>
            </w:pPr>
            <w:r>
              <w:rPr>
                <w:b/>
              </w:rPr>
              <w:t>SLO3 : Improve Natural Resources and Ecosystem Services</w:t>
            </w:r>
          </w:p>
        </w:tc>
      </w:tr>
      <w:tr w:rsidR="003862FF" w14:paraId="7B10307C" w14:textId="77777777" w:rsidTr="003862FF">
        <w:trPr>
          <w:trHeight w:val="1043"/>
        </w:trPr>
        <w:tc>
          <w:tcPr>
            <w:tcW w:w="3695" w:type="dxa"/>
            <w:shd w:val="clear" w:color="auto" w:fill="E2EFD9" w:themeFill="accent6" w:themeFillTint="33"/>
          </w:tcPr>
          <w:p w14:paraId="1A349640" w14:textId="77777777" w:rsidR="003862FF" w:rsidRDefault="003862FF" w:rsidP="003862FF">
            <w:pPr>
              <w:pStyle w:val="TableParagraph"/>
              <w:spacing w:before="102" w:line="276" w:lineRule="auto"/>
              <w:ind w:left="100" w:right="161"/>
              <w:rPr>
                <w:sz w:val="20"/>
              </w:rPr>
            </w:pPr>
            <w:r>
              <w:rPr>
                <w:b/>
                <w:sz w:val="20"/>
              </w:rPr>
              <w:t xml:space="preserve">3.1. WATER AND NUTRIENT EFFICIENCY : </w:t>
            </w:r>
            <w:r>
              <w:rPr>
                <w:sz w:val="20"/>
              </w:rPr>
              <w:t>5% increase in water and nutrient efficiency in agroecosystems</w:t>
            </w:r>
          </w:p>
        </w:tc>
        <w:tc>
          <w:tcPr>
            <w:tcW w:w="7200" w:type="dxa"/>
          </w:tcPr>
          <w:p w14:paraId="5E8160DA" w14:textId="77777777" w:rsidR="006F6C23" w:rsidRPr="00AC199C" w:rsidRDefault="006F6C23" w:rsidP="006F6C23">
            <w:pPr>
              <w:pStyle w:val="ListParagraph"/>
              <w:numPr>
                <w:ilvl w:val="0"/>
                <w:numId w:val="15"/>
              </w:numPr>
              <w:spacing w:after="0" w:line="240" w:lineRule="auto"/>
              <w:ind w:left="360"/>
              <w:rPr>
                <w:rFonts w:cstheme="minorHAnsi"/>
              </w:rPr>
            </w:pPr>
            <w:r w:rsidRPr="00AC199C">
              <w:rPr>
                <w:rFonts w:cstheme="minorHAnsi"/>
              </w:rPr>
              <w:t xml:space="preserve">250 household farms with positive soil P balance, partly driven by improved soil-crop-livestock management practices (Southwest </w:t>
            </w:r>
            <w:proofErr w:type="spellStart"/>
            <w:r w:rsidRPr="00AC199C">
              <w:rPr>
                <w:rFonts w:cstheme="minorHAnsi"/>
              </w:rPr>
              <w:t>Burkinafaso</w:t>
            </w:r>
            <w:proofErr w:type="spellEnd"/>
            <w:r w:rsidRPr="00AC199C">
              <w:rPr>
                <w:rFonts w:cstheme="minorHAnsi"/>
              </w:rPr>
              <w:t>)</w:t>
            </w:r>
          </w:p>
          <w:p w14:paraId="4B2AFED2" w14:textId="77777777" w:rsidR="003862FF" w:rsidRPr="00AC199C" w:rsidRDefault="006F6C23" w:rsidP="006F6C23">
            <w:pPr>
              <w:pStyle w:val="ListParagraph"/>
              <w:numPr>
                <w:ilvl w:val="0"/>
                <w:numId w:val="15"/>
              </w:numPr>
              <w:spacing w:after="0" w:line="240" w:lineRule="auto"/>
              <w:ind w:left="360"/>
              <w:rPr>
                <w:rFonts w:cstheme="minorHAnsi"/>
              </w:rPr>
            </w:pPr>
            <w:r w:rsidRPr="00AC199C">
              <w:rPr>
                <w:rFonts w:cstheme="minorHAnsi"/>
              </w:rPr>
              <w:t>Around 375 farms has practiced soil-water conservation (SWC) measures (at least one among 6; SWC: terraces, grass strips and half-moon micro basins, trenches, tied ridge and mulching). That would improve water and nutrient uses efficiencies (North-Shewa Amhara region, Highlands of Ethiopia)</w:t>
            </w:r>
          </w:p>
          <w:p w14:paraId="4B7E9162" w14:textId="7C1C1EA9" w:rsidR="006F6C23" w:rsidRPr="00A92851" w:rsidRDefault="006F6C23" w:rsidP="00A92851">
            <w:pPr>
              <w:pStyle w:val="TableParagraph"/>
              <w:numPr>
                <w:ilvl w:val="0"/>
                <w:numId w:val="15"/>
              </w:numPr>
              <w:ind w:left="360"/>
              <w:rPr>
                <w:rFonts w:asciiTheme="minorHAnsi" w:hAnsiTheme="minorHAnsi" w:cstheme="minorHAnsi"/>
              </w:rPr>
            </w:pPr>
            <w:r w:rsidRPr="00AC199C">
              <w:t>Climate change mitigation increased soil organic carbon in the top 20 cm to 6.5, 12 and 10.5 t C ha</w:t>
            </w:r>
            <w:r w:rsidRPr="00AC199C">
              <w:rPr>
                <w:vertAlign w:val="superscript"/>
              </w:rPr>
              <w:t>-1</w:t>
            </w:r>
            <w:r w:rsidRPr="00AC199C">
              <w:t xml:space="preserve"> for Climate Smart Agriculture (CSA), Mbeya-fertilizer and Maize-</w:t>
            </w:r>
            <w:proofErr w:type="spellStart"/>
            <w:r w:rsidRPr="00AC199C">
              <w:t>pigeonpea</w:t>
            </w:r>
            <w:proofErr w:type="spellEnd"/>
            <w:r w:rsidRPr="00AC199C">
              <w:t xml:space="preserve"> intercrops, respectively over a period of 2-6 years compared to conventional farmer practices (</w:t>
            </w:r>
            <w:proofErr w:type="spellStart"/>
            <w:r w:rsidRPr="00AC199C">
              <w:t>Nyagumbo</w:t>
            </w:r>
            <w:proofErr w:type="spellEnd"/>
            <w:r w:rsidRPr="00AC199C">
              <w:t xml:space="preserve"> et al., 2021</w:t>
            </w:r>
            <w:r w:rsidR="00B4250C">
              <w:t xml:space="preserve">; </w:t>
            </w:r>
            <w:hyperlink r:id="rId12" w:history="1">
              <w:r w:rsidR="00B4250C" w:rsidRPr="00B4250C">
                <w:rPr>
                  <w:rStyle w:val="Hyperlink"/>
                  <w:rFonts w:asciiTheme="minorHAnsi" w:hAnsiTheme="minorHAnsi" w:cstheme="minorHAnsi"/>
                  <w:color w:val="005274"/>
                  <w:sz w:val="21"/>
                  <w:szCs w:val="21"/>
                  <w:shd w:val="clear" w:color="auto" w:fill="FFFFFF"/>
                </w:rPr>
                <w:t>https://doi.org/10.1111/sum.12715</w:t>
              </w:r>
            </w:hyperlink>
            <w:r w:rsidRPr="00AC199C">
              <w:t>).</w:t>
            </w:r>
          </w:p>
          <w:p w14:paraId="6E74C653" w14:textId="2EFB5EBB" w:rsidR="006F6C23" w:rsidRPr="00AC199C" w:rsidRDefault="00AC199C" w:rsidP="006F6C23">
            <w:pPr>
              <w:pStyle w:val="ListParagraph"/>
              <w:numPr>
                <w:ilvl w:val="0"/>
                <w:numId w:val="15"/>
              </w:numPr>
              <w:spacing w:after="0" w:line="240" w:lineRule="auto"/>
              <w:ind w:left="360"/>
              <w:rPr>
                <w:rFonts w:cstheme="minorHAnsi"/>
              </w:rPr>
            </w:pPr>
            <w:proofErr w:type="spellStart"/>
            <w:r w:rsidRPr="00AC199C">
              <w:rPr>
                <w:rFonts w:cstheme="minorHAnsi"/>
              </w:rPr>
              <w:t>Faidherbia</w:t>
            </w:r>
            <w:proofErr w:type="spellEnd"/>
            <w:r w:rsidRPr="00AC199C">
              <w:rPr>
                <w:rFonts w:cstheme="minorHAnsi"/>
              </w:rPr>
              <w:t xml:space="preserve"> albida trees in the fields access and use groundwater table, thereby enhancing the productivity during the dry season, and increase the crop productivity during the wet season.</w:t>
            </w:r>
          </w:p>
        </w:tc>
        <w:tc>
          <w:tcPr>
            <w:tcW w:w="2861" w:type="dxa"/>
          </w:tcPr>
          <w:p w14:paraId="062D2E92" w14:textId="77777777" w:rsidR="006F6C23" w:rsidRPr="00667B3A" w:rsidRDefault="006F6C23" w:rsidP="006F6C23">
            <w:pPr>
              <w:pStyle w:val="ListParagraph"/>
              <w:numPr>
                <w:ilvl w:val="0"/>
                <w:numId w:val="15"/>
              </w:numPr>
              <w:spacing w:after="0" w:line="240" w:lineRule="auto"/>
              <w:ind w:left="360"/>
              <w:rPr>
                <w:rFonts w:cstheme="minorHAnsi"/>
              </w:rPr>
            </w:pPr>
            <w:r w:rsidRPr="00667B3A">
              <w:rPr>
                <w:rFonts w:cstheme="minorHAnsi"/>
              </w:rPr>
              <w:t>Sub-national (Southwest Burkina Faso; North-Shewa Amhara region, Highlands of Ethiopia)</w:t>
            </w:r>
          </w:p>
          <w:p w14:paraId="72615425" w14:textId="77777777" w:rsidR="003862FF" w:rsidRDefault="003862FF" w:rsidP="003862FF">
            <w:pPr>
              <w:pStyle w:val="TableParagraph"/>
              <w:rPr>
                <w:rFonts w:ascii="Times New Roman"/>
                <w:sz w:val="20"/>
              </w:rPr>
            </w:pPr>
          </w:p>
          <w:p w14:paraId="026C92BC" w14:textId="77777777" w:rsidR="00B8050C" w:rsidRDefault="00B8050C" w:rsidP="003862FF">
            <w:pPr>
              <w:pStyle w:val="TableParagraph"/>
              <w:rPr>
                <w:rFonts w:ascii="Times New Roman"/>
                <w:sz w:val="20"/>
              </w:rPr>
            </w:pPr>
          </w:p>
          <w:p w14:paraId="08C1301D" w14:textId="77777777" w:rsidR="00B8050C" w:rsidRDefault="00B8050C" w:rsidP="003862FF">
            <w:pPr>
              <w:pStyle w:val="TableParagraph"/>
              <w:rPr>
                <w:rFonts w:ascii="Times New Roman"/>
                <w:sz w:val="20"/>
              </w:rPr>
            </w:pPr>
          </w:p>
          <w:p w14:paraId="4DCB469E" w14:textId="18C49F4F" w:rsidR="00AC199C" w:rsidRDefault="00A92851" w:rsidP="00667B3A">
            <w:pPr>
              <w:pStyle w:val="TableParagraph"/>
              <w:numPr>
                <w:ilvl w:val="0"/>
                <w:numId w:val="15"/>
              </w:numPr>
              <w:ind w:left="360"/>
              <w:rPr>
                <w:rFonts w:asciiTheme="minorHAnsi" w:hAnsiTheme="minorHAnsi" w:cstheme="minorHAnsi"/>
              </w:rPr>
            </w:pPr>
            <w:r>
              <w:rPr>
                <w:rFonts w:asciiTheme="minorHAnsi" w:hAnsiTheme="minorHAnsi" w:cstheme="minorHAnsi"/>
              </w:rPr>
              <w:t>National (Malawi)</w:t>
            </w:r>
          </w:p>
          <w:p w14:paraId="71E1D818" w14:textId="002C0B75" w:rsidR="00A92851" w:rsidRDefault="00A92851" w:rsidP="003862FF">
            <w:pPr>
              <w:pStyle w:val="TableParagraph"/>
              <w:rPr>
                <w:rFonts w:asciiTheme="minorHAnsi" w:hAnsiTheme="minorHAnsi" w:cstheme="minorHAnsi"/>
              </w:rPr>
            </w:pPr>
          </w:p>
          <w:p w14:paraId="34C028FF" w14:textId="4AF19FE5" w:rsidR="00A92851" w:rsidRDefault="00A92851" w:rsidP="003862FF">
            <w:pPr>
              <w:pStyle w:val="TableParagraph"/>
              <w:rPr>
                <w:rFonts w:asciiTheme="minorHAnsi" w:hAnsiTheme="minorHAnsi" w:cstheme="minorHAnsi"/>
              </w:rPr>
            </w:pPr>
          </w:p>
          <w:p w14:paraId="0475D7DA" w14:textId="0307364E" w:rsidR="00AC199C" w:rsidRDefault="00AC199C" w:rsidP="00AC199C">
            <w:pPr>
              <w:pStyle w:val="EndNoteBibliography"/>
            </w:pPr>
          </w:p>
          <w:p w14:paraId="63B03C8F" w14:textId="510C2FD0" w:rsidR="00AC199C" w:rsidRPr="00667B3A" w:rsidRDefault="00667B3A" w:rsidP="00667B3A">
            <w:pPr>
              <w:pStyle w:val="TableParagraph"/>
              <w:numPr>
                <w:ilvl w:val="0"/>
                <w:numId w:val="15"/>
              </w:numPr>
              <w:ind w:left="360"/>
              <w:rPr>
                <w:rFonts w:asciiTheme="minorHAnsi" w:hAnsiTheme="minorHAnsi" w:cstheme="minorHAnsi"/>
              </w:rPr>
            </w:pPr>
            <w:r w:rsidRPr="00667B3A">
              <w:rPr>
                <w:rFonts w:asciiTheme="minorHAnsi" w:hAnsiTheme="minorHAnsi" w:cstheme="minorHAnsi"/>
              </w:rPr>
              <w:t>National (Senegal)</w:t>
            </w:r>
          </w:p>
        </w:tc>
      </w:tr>
      <w:tr w:rsidR="003862FF" w14:paraId="2B5D0862" w14:textId="77777777" w:rsidTr="003862FF">
        <w:trPr>
          <w:trHeight w:val="1041"/>
        </w:trPr>
        <w:tc>
          <w:tcPr>
            <w:tcW w:w="3695" w:type="dxa"/>
            <w:shd w:val="clear" w:color="auto" w:fill="E2EFD9" w:themeFill="accent6" w:themeFillTint="33"/>
          </w:tcPr>
          <w:p w14:paraId="3720EC86" w14:textId="77777777" w:rsidR="003862FF" w:rsidRDefault="003862FF" w:rsidP="003862FF">
            <w:pPr>
              <w:pStyle w:val="TableParagraph"/>
              <w:spacing w:before="102" w:line="276" w:lineRule="auto"/>
              <w:ind w:left="100" w:right="280"/>
              <w:rPr>
                <w:sz w:val="20"/>
              </w:rPr>
            </w:pPr>
            <w:r>
              <w:rPr>
                <w:b/>
                <w:sz w:val="20"/>
              </w:rPr>
              <w:t xml:space="preserve">3.2. REDUCED GREENHOUSE GAS EMISSION </w:t>
            </w:r>
            <w:r>
              <w:rPr>
                <w:sz w:val="20"/>
              </w:rPr>
              <w:t>: Reduction in ‘agriculturally’- related greenhouse gas emissions by 5%</w:t>
            </w:r>
          </w:p>
        </w:tc>
        <w:tc>
          <w:tcPr>
            <w:tcW w:w="7200" w:type="dxa"/>
          </w:tcPr>
          <w:p w14:paraId="463BC547" w14:textId="4A204BE7" w:rsidR="00CC5141" w:rsidRPr="00667B3A" w:rsidRDefault="00CC5141" w:rsidP="00667B3A">
            <w:pPr>
              <w:pStyle w:val="ListParagraph"/>
              <w:numPr>
                <w:ilvl w:val="0"/>
                <w:numId w:val="18"/>
              </w:numPr>
              <w:spacing w:after="0" w:line="240" w:lineRule="auto"/>
              <w:ind w:left="360"/>
              <w:rPr>
                <w:rFonts w:ascii="Times New Roman" w:eastAsia="Calibri" w:hAnsi="Calibri" w:cs="Calibri"/>
              </w:rPr>
            </w:pPr>
            <w:r w:rsidRPr="00667B3A">
              <w:rPr>
                <w:rFonts w:cstheme="minorHAnsi"/>
              </w:rPr>
              <w:t>GHG, energy and H2O balance are being monitored in detail at the level of the whole ecosystem (almost 4 years of continuous data) and partitioned for plants and soil (monitored since June 2021).</w:t>
            </w:r>
            <w:r w:rsidRPr="00667B3A">
              <w:rPr>
                <w:rFonts w:ascii="Times New Roman" w:eastAsia="Calibri" w:hAnsi="Calibri" w:cs="Calibri"/>
              </w:rPr>
              <w:t xml:space="preserve"> </w:t>
            </w:r>
          </w:p>
          <w:p w14:paraId="051EA4AE" w14:textId="77777777" w:rsidR="003862FF" w:rsidRPr="00AC199C" w:rsidRDefault="003862FF" w:rsidP="003862FF">
            <w:pPr>
              <w:pStyle w:val="TableParagraph"/>
              <w:rPr>
                <w:rFonts w:ascii="Times New Roman"/>
              </w:rPr>
            </w:pPr>
          </w:p>
        </w:tc>
        <w:tc>
          <w:tcPr>
            <w:tcW w:w="2861" w:type="dxa"/>
          </w:tcPr>
          <w:p w14:paraId="299378FB" w14:textId="79F85E4F" w:rsidR="00CE0D27" w:rsidRPr="00CE0D27" w:rsidRDefault="00CE0D27" w:rsidP="00667B3A">
            <w:pPr>
              <w:pStyle w:val="TableParagraph"/>
              <w:numPr>
                <w:ilvl w:val="0"/>
                <w:numId w:val="18"/>
              </w:numPr>
              <w:ind w:left="360"/>
              <w:rPr>
                <w:rFonts w:asciiTheme="minorHAnsi" w:hAnsiTheme="minorHAnsi" w:cstheme="minorHAnsi"/>
              </w:rPr>
            </w:pPr>
            <w:r w:rsidRPr="00CE0D27">
              <w:rPr>
                <w:rFonts w:asciiTheme="minorHAnsi" w:hAnsiTheme="minorHAnsi" w:cstheme="minorHAnsi"/>
              </w:rPr>
              <w:t>Regional (</w:t>
            </w:r>
            <w:r w:rsidRPr="00CE0D27">
              <w:rPr>
                <w:rFonts w:asciiTheme="minorHAnsi" w:hAnsiTheme="minorHAnsi" w:cstheme="minorHAnsi"/>
                <w:shd w:val="clear" w:color="auto" w:fill="FFFFFF"/>
              </w:rPr>
              <w:t xml:space="preserve">West African Sahelian and </w:t>
            </w:r>
            <w:proofErr w:type="spellStart"/>
            <w:r w:rsidRPr="00CE0D27">
              <w:rPr>
                <w:rFonts w:asciiTheme="minorHAnsi" w:hAnsiTheme="minorHAnsi" w:cstheme="minorHAnsi"/>
                <w:shd w:val="clear" w:color="auto" w:fill="FFFFFF"/>
              </w:rPr>
              <w:t>Sudanian</w:t>
            </w:r>
            <w:proofErr w:type="spellEnd"/>
            <w:r w:rsidRPr="00CE0D27">
              <w:rPr>
                <w:rFonts w:asciiTheme="minorHAnsi" w:hAnsiTheme="minorHAnsi" w:cstheme="minorHAnsi"/>
                <w:shd w:val="clear" w:color="auto" w:fill="FFFFFF"/>
              </w:rPr>
              <w:t xml:space="preserve"> ecological zones</w:t>
            </w:r>
            <w:r w:rsidRPr="00CE0D27">
              <w:rPr>
                <w:rFonts w:asciiTheme="minorHAnsi" w:hAnsiTheme="minorHAnsi" w:cstheme="minorHAnsi"/>
                <w:shd w:val="clear" w:color="auto" w:fill="FFFFFF"/>
              </w:rPr>
              <w:t>)</w:t>
            </w:r>
          </w:p>
          <w:p w14:paraId="37935CD4" w14:textId="0E77EB88" w:rsidR="003862FF" w:rsidRDefault="006C4B2C" w:rsidP="00667B3A">
            <w:pPr>
              <w:pStyle w:val="TableParagraph"/>
              <w:numPr>
                <w:ilvl w:val="0"/>
                <w:numId w:val="18"/>
              </w:numPr>
              <w:ind w:left="360"/>
              <w:rPr>
                <w:rFonts w:ascii="Times New Roman"/>
                <w:sz w:val="20"/>
              </w:rPr>
            </w:pPr>
            <w:r w:rsidRPr="00CE0D27">
              <w:rPr>
                <w:rFonts w:asciiTheme="minorHAnsi" w:hAnsiTheme="minorHAnsi" w:cstheme="minorHAnsi"/>
              </w:rPr>
              <w:t>National - Senegal</w:t>
            </w:r>
          </w:p>
        </w:tc>
      </w:tr>
      <w:tr w:rsidR="003862FF" w14:paraId="7D2335D6" w14:textId="77777777" w:rsidTr="003862FF">
        <w:trPr>
          <w:trHeight w:val="762"/>
        </w:trPr>
        <w:tc>
          <w:tcPr>
            <w:tcW w:w="3695" w:type="dxa"/>
            <w:shd w:val="clear" w:color="auto" w:fill="E2EFD9" w:themeFill="accent6" w:themeFillTint="33"/>
          </w:tcPr>
          <w:p w14:paraId="2B176980" w14:textId="77777777" w:rsidR="003862FF" w:rsidRDefault="003862FF" w:rsidP="003862FF">
            <w:pPr>
              <w:pStyle w:val="TableParagraph"/>
              <w:spacing w:before="102" w:line="276" w:lineRule="auto"/>
              <w:ind w:left="100" w:right="467"/>
              <w:rPr>
                <w:sz w:val="20"/>
              </w:rPr>
            </w:pPr>
            <w:r>
              <w:rPr>
                <w:b/>
                <w:sz w:val="20"/>
              </w:rPr>
              <w:lastRenderedPageBreak/>
              <w:t xml:space="preserve">3.3. ECOSYSTEM RESTORED </w:t>
            </w:r>
            <w:r>
              <w:rPr>
                <w:sz w:val="20"/>
              </w:rPr>
              <w:t>: 55 M ha degraded land area restored</w:t>
            </w:r>
          </w:p>
        </w:tc>
        <w:tc>
          <w:tcPr>
            <w:tcW w:w="7200" w:type="dxa"/>
          </w:tcPr>
          <w:p w14:paraId="3C371B6F" w14:textId="77777777" w:rsidR="003862FF" w:rsidRDefault="003862FF" w:rsidP="003862FF">
            <w:pPr>
              <w:pStyle w:val="TableParagraph"/>
              <w:rPr>
                <w:rFonts w:ascii="Times New Roman"/>
                <w:sz w:val="20"/>
              </w:rPr>
            </w:pPr>
          </w:p>
        </w:tc>
        <w:tc>
          <w:tcPr>
            <w:tcW w:w="2861" w:type="dxa"/>
          </w:tcPr>
          <w:p w14:paraId="6CCC8550" w14:textId="77777777" w:rsidR="003862FF" w:rsidRDefault="003862FF" w:rsidP="003862FF">
            <w:pPr>
              <w:pStyle w:val="TableParagraph"/>
              <w:rPr>
                <w:rFonts w:ascii="Times New Roman"/>
                <w:sz w:val="20"/>
              </w:rPr>
            </w:pPr>
          </w:p>
        </w:tc>
      </w:tr>
      <w:tr w:rsidR="003862FF" w14:paraId="4C82FD84" w14:textId="77777777" w:rsidTr="003862FF">
        <w:trPr>
          <w:trHeight w:val="762"/>
        </w:trPr>
        <w:tc>
          <w:tcPr>
            <w:tcW w:w="3695" w:type="dxa"/>
            <w:shd w:val="clear" w:color="auto" w:fill="E2EFD9" w:themeFill="accent6" w:themeFillTint="33"/>
          </w:tcPr>
          <w:p w14:paraId="767B679C" w14:textId="77777777" w:rsidR="003862FF" w:rsidRDefault="003862FF" w:rsidP="003862FF">
            <w:pPr>
              <w:pStyle w:val="TableParagraph"/>
              <w:spacing w:before="102"/>
              <w:ind w:left="100"/>
              <w:rPr>
                <w:sz w:val="20"/>
              </w:rPr>
            </w:pPr>
            <w:r>
              <w:rPr>
                <w:b/>
                <w:sz w:val="20"/>
              </w:rPr>
              <w:t xml:space="preserve">3.4. PREVENTION OF DEFORESTATION </w:t>
            </w:r>
            <w:r>
              <w:rPr>
                <w:sz w:val="20"/>
              </w:rPr>
              <w:t>:</w:t>
            </w:r>
          </w:p>
          <w:p w14:paraId="2D99D5DD" w14:textId="7742BA57" w:rsidR="003862FF" w:rsidRDefault="003862FF" w:rsidP="003862FF">
            <w:pPr>
              <w:pStyle w:val="TableParagraph"/>
              <w:spacing w:before="102" w:line="276" w:lineRule="auto"/>
              <w:ind w:left="100" w:right="467"/>
              <w:rPr>
                <w:b/>
                <w:sz w:val="20"/>
              </w:rPr>
            </w:pPr>
            <w:r>
              <w:rPr>
                <w:sz w:val="20"/>
              </w:rPr>
              <w:t>2.5 M ha forest saved from deforestation</w:t>
            </w:r>
          </w:p>
        </w:tc>
        <w:tc>
          <w:tcPr>
            <w:tcW w:w="7200" w:type="dxa"/>
          </w:tcPr>
          <w:p w14:paraId="01AE407A" w14:textId="77777777" w:rsidR="003862FF" w:rsidRDefault="003862FF" w:rsidP="003862FF">
            <w:pPr>
              <w:pStyle w:val="TableParagraph"/>
              <w:rPr>
                <w:rFonts w:ascii="Times New Roman"/>
                <w:sz w:val="20"/>
              </w:rPr>
            </w:pPr>
          </w:p>
        </w:tc>
        <w:tc>
          <w:tcPr>
            <w:tcW w:w="2861" w:type="dxa"/>
          </w:tcPr>
          <w:p w14:paraId="45E710F9" w14:textId="77777777" w:rsidR="003862FF" w:rsidRDefault="003862FF" w:rsidP="003862FF">
            <w:pPr>
              <w:pStyle w:val="TableParagraph"/>
              <w:rPr>
                <w:rFonts w:ascii="Times New Roman"/>
                <w:sz w:val="20"/>
              </w:rPr>
            </w:pPr>
          </w:p>
        </w:tc>
      </w:tr>
    </w:tbl>
    <w:p w14:paraId="4EC2C145" w14:textId="77777777" w:rsidR="000E3E80" w:rsidRDefault="000E3E80" w:rsidP="00FF6D4B">
      <w:pPr>
        <w:spacing w:after="0" w:line="240" w:lineRule="auto"/>
        <w:contextualSpacing/>
      </w:pPr>
    </w:p>
    <w:p w14:paraId="06BFE545" w14:textId="77777777" w:rsidR="003862FF" w:rsidRDefault="003862FF" w:rsidP="00FF6D4B">
      <w:pPr>
        <w:spacing w:after="0" w:line="240" w:lineRule="auto"/>
        <w:contextualSpacing/>
      </w:pPr>
    </w:p>
    <w:p w14:paraId="49E50804" w14:textId="5C599021" w:rsidR="003862FF" w:rsidRDefault="00843423" w:rsidP="00FF6D4B">
      <w:pPr>
        <w:spacing w:after="0" w:line="240" w:lineRule="auto"/>
        <w:contextualSpacing/>
        <w:sectPr w:rsidR="003862FF" w:rsidSect="00FF6D4B">
          <w:pgSz w:w="16838" w:h="11906" w:orient="landscape" w:code="9"/>
          <w:pgMar w:top="1699" w:right="1411" w:bottom="1699" w:left="1411" w:header="720" w:footer="720" w:gutter="0"/>
          <w:cols w:space="720"/>
          <w:titlePg/>
          <w:docGrid w:linePitch="360"/>
        </w:sectPr>
      </w:pPr>
      <w:r>
        <w:tab/>
      </w:r>
    </w:p>
    <w:p w14:paraId="00ADAD6B" w14:textId="0F6E4179" w:rsidR="00805F86" w:rsidRPr="005C054D" w:rsidRDefault="000E3E80" w:rsidP="000163CD">
      <w:pPr>
        <w:pStyle w:val="Heading3"/>
        <w:spacing w:after="120"/>
        <w:rPr>
          <w:color w:val="auto"/>
        </w:rPr>
      </w:pPr>
      <w:r w:rsidRPr="005C054D">
        <w:rPr>
          <w:color w:val="auto"/>
        </w:rPr>
        <w:lastRenderedPageBreak/>
        <w:t>Table 2. Condensed list of policy contributions in this reporting year (Sphere of Influence)</w:t>
      </w:r>
    </w:p>
    <w:p w14:paraId="6C1208DF" w14:textId="77777777" w:rsidR="000163CD" w:rsidRDefault="001B1CF0" w:rsidP="005C054D">
      <w:pPr>
        <w:spacing w:after="120" w:line="240" w:lineRule="auto"/>
        <w:contextualSpacing/>
      </w:pPr>
      <w:r>
        <w:t xml:space="preserve">Please list policy contributions in Table 2, for example any contributions to national breeding or data policies. Full supporting information should be submitted to </w:t>
      </w:r>
      <w:hyperlink r:id="rId13" w:history="1">
        <w:r w:rsidRPr="00805F86">
          <w:rPr>
            <w:rStyle w:val="Hyperlink"/>
          </w:rPr>
          <w:t>MEL Platform</w:t>
        </w:r>
      </w:hyperlink>
      <w:r w:rsidR="0040636F">
        <w:t xml:space="preserve">, following this </w:t>
      </w:r>
      <w:hyperlink r:id="rId14" w:history="1">
        <w:r w:rsidR="0040636F" w:rsidRPr="0040636F">
          <w:rPr>
            <w:rStyle w:val="Hyperlink"/>
          </w:rPr>
          <w:t>guide</w:t>
        </w:r>
      </w:hyperlink>
      <w:r>
        <w:t>.</w:t>
      </w:r>
      <w:r w:rsidR="00471682">
        <w:t xml:space="preserve"> There is no need to fill Columns 2 to 9 when the policy contribution is already recorded in MEL.</w:t>
      </w:r>
      <w:r>
        <w:t xml:space="preserve"> It is mandatory for Policies with </w:t>
      </w:r>
      <w:r w:rsidRPr="001B1CF0">
        <w:rPr>
          <w:b/>
          <w:bCs/>
          <w:color w:val="FF0000"/>
        </w:rPr>
        <w:t>maturity Levels 2</w:t>
      </w:r>
      <w:r>
        <w:t xml:space="preserve"> and </w:t>
      </w:r>
      <w:r w:rsidRPr="001B1CF0">
        <w:rPr>
          <w:b/>
          <w:bCs/>
          <w:color w:val="FF0000"/>
        </w:rPr>
        <w:t>3</w:t>
      </w:r>
      <w:r>
        <w:t xml:space="preserve">, to be linked to an Outcome/Impact Case Report (OICR), and </w:t>
      </w:r>
      <w:r w:rsidRPr="001B1CF0">
        <w:rPr>
          <w:color w:val="FF0000"/>
        </w:rPr>
        <w:t>strongly recommended for Level 1</w:t>
      </w:r>
      <w:r>
        <w:t xml:space="preserve">. </w:t>
      </w:r>
    </w:p>
    <w:p w14:paraId="2A368EDE" w14:textId="0A139FBC" w:rsidR="000163CD" w:rsidRDefault="000163CD" w:rsidP="005C054D">
      <w:pPr>
        <w:spacing w:after="120" w:line="240" w:lineRule="auto"/>
        <w:contextualSpacing/>
      </w:pPr>
    </w:p>
    <w:p w14:paraId="2DE3B4E8" w14:textId="1A72A84D" w:rsidR="000163CD" w:rsidRDefault="000163CD" w:rsidP="005C054D">
      <w:pPr>
        <w:spacing w:after="120" w:line="240" w:lineRule="auto"/>
        <w:contextualSpacing/>
      </w:pPr>
      <w:r w:rsidRPr="000163CD">
        <w:rPr>
          <w:b/>
          <w:bCs/>
          <w:color w:val="FF0000"/>
        </w:rPr>
        <w:t>NOTE</w:t>
      </w:r>
      <w:r>
        <w:t xml:space="preserve">: Policies reported in previous years which now have higher level of maturity and adequate evidence may be updated. For policies reported under CRP-GLDC from 2018 to 2020, please refer to this file: </w:t>
      </w:r>
      <w:hyperlink r:id="rId15" w:history="1">
        <w:r w:rsidRPr="00AF64F9">
          <w:rPr>
            <w:rStyle w:val="Hyperlink"/>
          </w:rPr>
          <w:t>https://mel.cgiar.org/reporting/download/report_file_id/27447</w:t>
        </w:r>
      </w:hyperlink>
      <w:r>
        <w:t xml:space="preserve"> </w:t>
      </w:r>
    </w:p>
    <w:p w14:paraId="3BAF5E40" w14:textId="51BF93A4" w:rsidR="000163CD" w:rsidRDefault="000163CD" w:rsidP="005C054D">
      <w:pPr>
        <w:spacing w:after="120" w:line="240" w:lineRule="auto"/>
        <w:contextualSpacing/>
      </w:pPr>
    </w:p>
    <w:p w14:paraId="3D8FE4FA" w14:textId="4B68BC4F" w:rsidR="000163CD" w:rsidRPr="00DD2B81" w:rsidRDefault="000163CD" w:rsidP="005C054D">
      <w:pPr>
        <w:spacing w:after="120" w:line="240" w:lineRule="auto"/>
        <w:contextualSpacing/>
      </w:pPr>
      <w:r>
        <w:t xml:space="preserve">MEL Platform </w:t>
      </w:r>
      <w:hyperlink r:id="rId16" w:history="1">
        <w:r w:rsidRPr="000163CD">
          <w:rPr>
            <w:rStyle w:val="Hyperlink"/>
          </w:rPr>
          <w:t>Policy reporting module</w:t>
        </w:r>
      </w:hyperlink>
      <w:r>
        <w:t xml:space="preserve"> may be used to capture this indicator. Options to either report NEW or update EXISTING policy records are provided at the top of the module.</w:t>
      </w:r>
      <w:r w:rsidR="00CC05A6">
        <w:t xml:space="preserve"> For assistance, you may contact the </w:t>
      </w:r>
      <w:hyperlink r:id="rId17" w:history="1">
        <w:r w:rsidR="00CC05A6" w:rsidRPr="00CC05A6">
          <w:rPr>
            <w:rStyle w:val="Hyperlink"/>
          </w:rPr>
          <w:t>CRP-GLDC MEL Assistant</w:t>
        </w:r>
      </w:hyperlink>
      <w:r w:rsidR="00CC05A6">
        <w:t>.</w:t>
      </w:r>
    </w:p>
    <w:tbl>
      <w:tblPr>
        <w:tblW w:w="1417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3065"/>
        <w:gridCol w:w="1560"/>
        <w:gridCol w:w="1761"/>
        <w:gridCol w:w="930"/>
        <w:gridCol w:w="896"/>
        <w:gridCol w:w="1015"/>
        <w:gridCol w:w="965"/>
        <w:gridCol w:w="1945"/>
      </w:tblGrid>
      <w:tr w:rsidR="00471682" w14:paraId="5BE19F1E" w14:textId="77777777" w:rsidTr="00C734FB">
        <w:trPr>
          <w:trHeight w:val="154"/>
        </w:trPr>
        <w:tc>
          <w:tcPr>
            <w:tcW w:w="2033" w:type="dxa"/>
            <w:tcBorders>
              <w:left w:val="single" w:sz="6" w:space="0" w:color="000000"/>
              <w:right w:val="single" w:sz="6" w:space="0" w:color="000000"/>
            </w:tcBorders>
            <w:shd w:val="clear" w:color="auto" w:fill="E2EFD9" w:themeFill="accent6" w:themeFillTint="33"/>
            <w:vAlign w:val="center"/>
          </w:tcPr>
          <w:p w14:paraId="27F62D90" w14:textId="0B4A53E9" w:rsidR="00471682" w:rsidRDefault="00471682" w:rsidP="00C734FB">
            <w:pPr>
              <w:pStyle w:val="TableParagraph"/>
              <w:spacing w:before="10"/>
              <w:jc w:val="center"/>
              <w:rPr>
                <w:sz w:val="16"/>
              </w:rPr>
            </w:pPr>
            <w:r w:rsidRPr="00096DC4">
              <w:rPr>
                <w:b/>
                <w:bCs/>
                <w:sz w:val="16"/>
              </w:rPr>
              <w:t>Col</w:t>
            </w:r>
            <w:r>
              <w:rPr>
                <w:b/>
                <w:bCs/>
                <w:sz w:val="16"/>
              </w:rPr>
              <w:t xml:space="preserve"> 1</w:t>
            </w:r>
          </w:p>
        </w:tc>
        <w:tc>
          <w:tcPr>
            <w:tcW w:w="3065" w:type="dxa"/>
            <w:tcBorders>
              <w:left w:val="single" w:sz="6" w:space="0" w:color="000000"/>
              <w:right w:val="single" w:sz="6" w:space="0" w:color="000000"/>
            </w:tcBorders>
            <w:shd w:val="clear" w:color="auto" w:fill="E2EFD9" w:themeFill="accent6" w:themeFillTint="33"/>
            <w:vAlign w:val="center"/>
          </w:tcPr>
          <w:p w14:paraId="2A3EA583" w14:textId="3D81BAB5" w:rsidR="00471682" w:rsidRDefault="00471682" w:rsidP="00C734FB">
            <w:pPr>
              <w:pStyle w:val="TableParagraph"/>
              <w:jc w:val="center"/>
            </w:pPr>
            <w:r w:rsidRPr="00096DC4">
              <w:rPr>
                <w:b/>
                <w:bCs/>
                <w:sz w:val="16"/>
              </w:rPr>
              <w:t>Col</w:t>
            </w:r>
            <w:r>
              <w:rPr>
                <w:b/>
                <w:bCs/>
                <w:sz w:val="16"/>
              </w:rPr>
              <w:t xml:space="preserve"> 2</w:t>
            </w:r>
          </w:p>
        </w:tc>
        <w:tc>
          <w:tcPr>
            <w:tcW w:w="1560" w:type="dxa"/>
            <w:tcBorders>
              <w:left w:val="single" w:sz="6" w:space="0" w:color="000000"/>
              <w:right w:val="single" w:sz="6" w:space="0" w:color="000000"/>
            </w:tcBorders>
            <w:shd w:val="clear" w:color="auto" w:fill="E2EFD9" w:themeFill="accent6" w:themeFillTint="33"/>
            <w:vAlign w:val="center"/>
          </w:tcPr>
          <w:p w14:paraId="40604EE8" w14:textId="34E479E9" w:rsidR="00471682" w:rsidRDefault="00471682" w:rsidP="00C734FB">
            <w:pPr>
              <w:pStyle w:val="TableParagraph"/>
              <w:jc w:val="center"/>
            </w:pPr>
            <w:r w:rsidRPr="00096DC4">
              <w:rPr>
                <w:b/>
                <w:bCs/>
                <w:sz w:val="16"/>
              </w:rPr>
              <w:t>Col</w:t>
            </w:r>
            <w:r>
              <w:rPr>
                <w:b/>
                <w:bCs/>
                <w:sz w:val="16"/>
              </w:rPr>
              <w:t xml:space="preserve"> 3</w:t>
            </w:r>
          </w:p>
        </w:tc>
        <w:tc>
          <w:tcPr>
            <w:tcW w:w="1761" w:type="dxa"/>
            <w:tcBorders>
              <w:left w:val="single" w:sz="6" w:space="0" w:color="000000"/>
              <w:right w:val="single" w:sz="6" w:space="0" w:color="000000"/>
            </w:tcBorders>
            <w:shd w:val="clear" w:color="auto" w:fill="E2EFD9" w:themeFill="accent6" w:themeFillTint="33"/>
            <w:vAlign w:val="center"/>
          </w:tcPr>
          <w:p w14:paraId="49BFFC96" w14:textId="3C25B669" w:rsidR="00471682" w:rsidRDefault="00471682" w:rsidP="00C734FB">
            <w:pPr>
              <w:pStyle w:val="TableParagraph"/>
              <w:jc w:val="center"/>
            </w:pPr>
            <w:r w:rsidRPr="00096DC4">
              <w:rPr>
                <w:b/>
                <w:bCs/>
                <w:sz w:val="16"/>
              </w:rPr>
              <w:t>Col</w:t>
            </w:r>
            <w:r>
              <w:rPr>
                <w:b/>
                <w:bCs/>
                <w:sz w:val="16"/>
              </w:rPr>
              <w:t xml:space="preserve"> 4</w:t>
            </w:r>
          </w:p>
        </w:tc>
        <w:tc>
          <w:tcPr>
            <w:tcW w:w="3806" w:type="dxa"/>
            <w:gridSpan w:val="4"/>
            <w:tcBorders>
              <w:left w:val="single" w:sz="6" w:space="0" w:color="000000"/>
              <w:right w:val="single" w:sz="6" w:space="0" w:color="000000"/>
            </w:tcBorders>
            <w:shd w:val="clear" w:color="auto" w:fill="E2EFD9" w:themeFill="accent6" w:themeFillTint="33"/>
            <w:vAlign w:val="center"/>
          </w:tcPr>
          <w:p w14:paraId="6549EC51" w14:textId="0DD3C106" w:rsidR="00471682" w:rsidRDefault="00471682" w:rsidP="00C734FB">
            <w:pPr>
              <w:pStyle w:val="TableParagraph"/>
              <w:jc w:val="center"/>
            </w:pPr>
            <w:r w:rsidRPr="00096DC4">
              <w:rPr>
                <w:b/>
                <w:bCs/>
                <w:sz w:val="16"/>
              </w:rPr>
              <w:t>Col</w:t>
            </w:r>
            <w:r>
              <w:rPr>
                <w:b/>
                <w:bCs/>
                <w:sz w:val="16"/>
              </w:rPr>
              <w:t xml:space="preserve"> 5 to 8</w:t>
            </w:r>
          </w:p>
        </w:tc>
        <w:tc>
          <w:tcPr>
            <w:tcW w:w="1945" w:type="dxa"/>
            <w:tcBorders>
              <w:left w:val="single" w:sz="6" w:space="0" w:color="000000"/>
              <w:right w:val="single" w:sz="6" w:space="0" w:color="000000"/>
            </w:tcBorders>
            <w:shd w:val="clear" w:color="auto" w:fill="E2EFD9" w:themeFill="accent6" w:themeFillTint="33"/>
            <w:vAlign w:val="center"/>
          </w:tcPr>
          <w:p w14:paraId="5FFBD9DB" w14:textId="0FA0C5B8" w:rsidR="00471682" w:rsidRDefault="00471682" w:rsidP="00471682">
            <w:pPr>
              <w:pStyle w:val="TableParagraph"/>
              <w:spacing w:before="100" w:line="276" w:lineRule="auto"/>
              <w:ind w:left="143" w:right="128" w:hanging="3"/>
              <w:jc w:val="center"/>
            </w:pPr>
            <w:r w:rsidRPr="00096DC4">
              <w:rPr>
                <w:b/>
                <w:bCs/>
                <w:sz w:val="16"/>
              </w:rPr>
              <w:t>Col</w:t>
            </w:r>
            <w:r>
              <w:rPr>
                <w:b/>
                <w:bCs/>
                <w:sz w:val="16"/>
              </w:rPr>
              <w:t xml:space="preserve"> 9</w:t>
            </w:r>
          </w:p>
        </w:tc>
      </w:tr>
      <w:tr w:rsidR="00805F86" w14:paraId="7946B47F" w14:textId="77777777" w:rsidTr="00D924BD">
        <w:trPr>
          <w:trHeight w:val="2363"/>
        </w:trPr>
        <w:tc>
          <w:tcPr>
            <w:tcW w:w="2033" w:type="dxa"/>
            <w:vMerge w:val="restart"/>
            <w:tcBorders>
              <w:left w:val="single" w:sz="6" w:space="0" w:color="000000"/>
              <w:right w:val="single" w:sz="6" w:space="0" w:color="000000"/>
            </w:tcBorders>
            <w:shd w:val="clear" w:color="auto" w:fill="E2EFD9" w:themeFill="accent6" w:themeFillTint="33"/>
          </w:tcPr>
          <w:p w14:paraId="2E986577" w14:textId="77777777" w:rsidR="00805F86" w:rsidRDefault="00805F86" w:rsidP="005633B1">
            <w:pPr>
              <w:pStyle w:val="TableParagraph"/>
              <w:spacing w:before="10"/>
              <w:rPr>
                <w:sz w:val="16"/>
              </w:rPr>
            </w:pPr>
          </w:p>
          <w:p w14:paraId="27794A7E" w14:textId="77777777" w:rsidR="00805F86" w:rsidRDefault="00805F86" w:rsidP="005633B1">
            <w:pPr>
              <w:pStyle w:val="TableParagraph"/>
              <w:spacing w:line="276" w:lineRule="auto"/>
              <w:ind w:left="122" w:right="106" w:hanging="1"/>
              <w:jc w:val="center"/>
            </w:pPr>
            <w:r>
              <w:rPr>
                <w:b/>
              </w:rPr>
              <w:t xml:space="preserve">Title </w:t>
            </w:r>
            <w:r>
              <w:t>of policy, legal instrument, investment or curriculum to which CGIAR contributed (max 30 words)</w:t>
            </w:r>
          </w:p>
          <w:p w14:paraId="732B8974" w14:textId="77777777" w:rsidR="00805F86" w:rsidRDefault="00805F86" w:rsidP="005633B1">
            <w:pPr>
              <w:pStyle w:val="TableParagraph"/>
              <w:spacing w:before="4"/>
              <w:rPr>
                <w:sz w:val="25"/>
              </w:rPr>
            </w:pPr>
          </w:p>
          <w:p w14:paraId="6845247E" w14:textId="77777777" w:rsidR="00805F86" w:rsidRDefault="00805F86" w:rsidP="005633B1">
            <w:pPr>
              <w:pStyle w:val="TableParagraph"/>
              <w:spacing w:before="1" w:line="273" w:lineRule="auto"/>
              <w:ind w:left="172" w:right="159"/>
              <w:jc w:val="center"/>
              <w:rPr>
                <w:i/>
              </w:rPr>
            </w:pPr>
            <w:r>
              <w:rPr>
                <w:i/>
              </w:rPr>
              <w:t>Spell out acronyms in every row</w:t>
            </w:r>
          </w:p>
        </w:tc>
        <w:tc>
          <w:tcPr>
            <w:tcW w:w="3065" w:type="dxa"/>
            <w:vMerge w:val="restart"/>
            <w:tcBorders>
              <w:left w:val="single" w:sz="6" w:space="0" w:color="000000"/>
              <w:right w:val="single" w:sz="6" w:space="0" w:color="000000"/>
            </w:tcBorders>
            <w:shd w:val="clear" w:color="auto" w:fill="E2EFD9" w:themeFill="accent6" w:themeFillTint="33"/>
          </w:tcPr>
          <w:p w14:paraId="3F95F1A1" w14:textId="77777777" w:rsidR="00805F86" w:rsidRDefault="00805F86" w:rsidP="005633B1">
            <w:pPr>
              <w:pStyle w:val="TableParagraph"/>
            </w:pPr>
          </w:p>
          <w:p w14:paraId="766390FD" w14:textId="77777777" w:rsidR="00805F86" w:rsidRDefault="00805F86" w:rsidP="005633B1">
            <w:pPr>
              <w:pStyle w:val="TableParagraph"/>
              <w:spacing w:before="9"/>
              <w:rPr>
                <w:sz w:val="32"/>
              </w:rPr>
            </w:pPr>
          </w:p>
          <w:p w14:paraId="64BE4281" w14:textId="77777777" w:rsidR="00805F86" w:rsidRDefault="00805F86" w:rsidP="005633B1">
            <w:pPr>
              <w:pStyle w:val="TableParagraph"/>
              <w:spacing w:line="276" w:lineRule="auto"/>
              <w:ind w:left="335" w:right="317" w:hanging="3"/>
              <w:jc w:val="center"/>
            </w:pPr>
            <w:r>
              <w:rPr>
                <w:b/>
              </w:rPr>
              <w:t xml:space="preserve">Description </w:t>
            </w:r>
            <w:r>
              <w:t>of policy, legal instrument, investment or curriculum to which CGIAR contributed (30 words).</w:t>
            </w:r>
          </w:p>
          <w:p w14:paraId="720A2DCB" w14:textId="77777777" w:rsidR="00805F86" w:rsidRDefault="00805F86" w:rsidP="005633B1">
            <w:pPr>
              <w:pStyle w:val="TableParagraph"/>
              <w:spacing w:before="1"/>
              <w:ind w:left="97" w:right="83"/>
              <w:jc w:val="center"/>
            </w:pPr>
            <w:r>
              <w:t>See guidance for what to cover.</w:t>
            </w:r>
          </w:p>
        </w:tc>
        <w:tc>
          <w:tcPr>
            <w:tcW w:w="1560" w:type="dxa"/>
            <w:vMerge w:val="restart"/>
            <w:tcBorders>
              <w:left w:val="single" w:sz="6" w:space="0" w:color="000000"/>
              <w:right w:val="single" w:sz="6" w:space="0" w:color="000000"/>
            </w:tcBorders>
            <w:shd w:val="clear" w:color="auto" w:fill="E2EFD9" w:themeFill="accent6" w:themeFillTint="33"/>
          </w:tcPr>
          <w:p w14:paraId="0B8BCA46" w14:textId="77777777" w:rsidR="00805F86" w:rsidRDefault="00805F86" w:rsidP="005633B1">
            <w:pPr>
              <w:pStyle w:val="TableParagraph"/>
            </w:pPr>
          </w:p>
          <w:p w14:paraId="0CDB86EC" w14:textId="77777777" w:rsidR="00805F86" w:rsidRDefault="00805F86" w:rsidP="005633B1">
            <w:pPr>
              <w:pStyle w:val="TableParagraph"/>
            </w:pPr>
          </w:p>
          <w:p w14:paraId="5CD3B4A5" w14:textId="77777777" w:rsidR="00805F86" w:rsidRDefault="00805F86" w:rsidP="005633B1">
            <w:pPr>
              <w:pStyle w:val="TableParagraph"/>
            </w:pPr>
          </w:p>
          <w:p w14:paraId="40C5FE86" w14:textId="77777777" w:rsidR="00805F86" w:rsidRDefault="00805F86" w:rsidP="005633B1">
            <w:pPr>
              <w:pStyle w:val="TableParagraph"/>
            </w:pPr>
          </w:p>
          <w:p w14:paraId="06C239B1" w14:textId="77777777" w:rsidR="00805F86" w:rsidRDefault="00805F86" w:rsidP="005633B1">
            <w:pPr>
              <w:pStyle w:val="TableParagraph"/>
              <w:spacing w:before="4"/>
              <w:rPr>
                <w:sz w:val="17"/>
              </w:rPr>
            </w:pPr>
          </w:p>
          <w:p w14:paraId="642BFB10" w14:textId="77777777" w:rsidR="00805F86" w:rsidRDefault="00805F86" w:rsidP="005633B1">
            <w:pPr>
              <w:pStyle w:val="TableParagraph"/>
              <w:spacing w:line="276" w:lineRule="auto"/>
              <w:ind w:left="374" w:right="343" w:firstLine="48"/>
              <w:rPr>
                <w:b/>
              </w:rPr>
            </w:pPr>
            <w:r>
              <w:rPr>
                <w:b/>
              </w:rPr>
              <w:t>Level of Maturity</w:t>
            </w:r>
          </w:p>
        </w:tc>
        <w:tc>
          <w:tcPr>
            <w:tcW w:w="1761" w:type="dxa"/>
            <w:vMerge w:val="restart"/>
            <w:tcBorders>
              <w:left w:val="single" w:sz="6" w:space="0" w:color="000000"/>
              <w:right w:val="single" w:sz="6" w:space="0" w:color="000000"/>
            </w:tcBorders>
            <w:shd w:val="clear" w:color="auto" w:fill="E2EFD9" w:themeFill="accent6" w:themeFillTint="33"/>
          </w:tcPr>
          <w:p w14:paraId="064B84C2" w14:textId="77777777" w:rsidR="00805F86" w:rsidRDefault="00805F86" w:rsidP="005633B1">
            <w:pPr>
              <w:pStyle w:val="TableParagraph"/>
            </w:pPr>
          </w:p>
          <w:p w14:paraId="1A30C831" w14:textId="77777777" w:rsidR="00805F86" w:rsidRDefault="00805F86" w:rsidP="005633B1">
            <w:pPr>
              <w:pStyle w:val="TableParagraph"/>
            </w:pPr>
          </w:p>
          <w:p w14:paraId="5C7CBEBD" w14:textId="77777777" w:rsidR="00805F86" w:rsidRDefault="00805F86" w:rsidP="005633B1">
            <w:pPr>
              <w:pStyle w:val="TableParagraph"/>
            </w:pPr>
          </w:p>
          <w:p w14:paraId="38AE48AE" w14:textId="77777777" w:rsidR="00805F86" w:rsidRDefault="00805F86" w:rsidP="005633B1">
            <w:pPr>
              <w:pStyle w:val="TableParagraph"/>
            </w:pPr>
          </w:p>
          <w:p w14:paraId="112703E5" w14:textId="77777777" w:rsidR="00805F86" w:rsidRDefault="00805F86" w:rsidP="005633B1">
            <w:pPr>
              <w:pStyle w:val="TableParagraph"/>
              <w:spacing w:before="4"/>
              <w:rPr>
                <w:sz w:val="17"/>
              </w:rPr>
            </w:pPr>
          </w:p>
          <w:p w14:paraId="20CD2303" w14:textId="77777777" w:rsidR="00805F86" w:rsidRDefault="00805F86" w:rsidP="005633B1">
            <w:pPr>
              <w:pStyle w:val="TableParagraph"/>
              <w:ind w:left="125" w:right="107"/>
              <w:jc w:val="center"/>
              <w:rPr>
                <w:b/>
              </w:rPr>
            </w:pPr>
            <w:r>
              <w:t xml:space="preserve">Link to </w:t>
            </w:r>
            <w:r>
              <w:rPr>
                <w:b/>
              </w:rPr>
              <w:t>sub-IDOs</w:t>
            </w:r>
          </w:p>
          <w:p w14:paraId="78C4F41E" w14:textId="77777777" w:rsidR="00805F86" w:rsidRDefault="00805F86" w:rsidP="005633B1">
            <w:pPr>
              <w:pStyle w:val="TableParagraph"/>
              <w:spacing w:before="41"/>
              <w:ind w:left="123" w:right="107"/>
              <w:jc w:val="center"/>
            </w:pPr>
            <w:r>
              <w:t>(max. 2)</w:t>
            </w:r>
          </w:p>
        </w:tc>
        <w:tc>
          <w:tcPr>
            <w:tcW w:w="3806" w:type="dxa"/>
            <w:gridSpan w:val="4"/>
            <w:tcBorders>
              <w:left w:val="single" w:sz="6" w:space="0" w:color="000000"/>
              <w:right w:val="single" w:sz="6" w:space="0" w:color="000000"/>
            </w:tcBorders>
            <w:shd w:val="clear" w:color="auto" w:fill="E2EFD9" w:themeFill="accent6" w:themeFillTint="33"/>
          </w:tcPr>
          <w:p w14:paraId="36D60E6C" w14:textId="77777777" w:rsidR="00805F86" w:rsidRDefault="00805F86" w:rsidP="005633B1">
            <w:pPr>
              <w:pStyle w:val="TableParagraph"/>
            </w:pPr>
          </w:p>
          <w:p w14:paraId="4CF411E3" w14:textId="77777777" w:rsidR="00805F86" w:rsidRDefault="00805F86" w:rsidP="005633B1">
            <w:pPr>
              <w:pStyle w:val="TableParagraph"/>
            </w:pPr>
          </w:p>
          <w:p w14:paraId="4A5F0456" w14:textId="77777777" w:rsidR="00805F86" w:rsidRDefault="00805F86" w:rsidP="005633B1">
            <w:pPr>
              <w:pStyle w:val="TableParagraph"/>
            </w:pPr>
          </w:p>
          <w:p w14:paraId="3A362D09" w14:textId="77777777" w:rsidR="00805F86" w:rsidRDefault="00805F86" w:rsidP="005633B1">
            <w:pPr>
              <w:pStyle w:val="TableParagraph"/>
              <w:rPr>
                <w:sz w:val="18"/>
              </w:rPr>
            </w:pPr>
          </w:p>
          <w:p w14:paraId="4B6A8B49" w14:textId="77777777" w:rsidR="00805F86" w:rsidRDefault="00805F86" w:rsidP="005633B1">
            <w:pPr>
              <w:pStyle w:val="TableParagraph"/>
              <w:spacing w:before="1"/>
              <w:ind w:left="392"/>
            </w:pPr>
            <w:r>
              <w:t xml:space="preserve">CGIAR </w:t>
            </w:r>
            <w:r>
              <w:rPr>
                <w:b/>
              </w:rPr>
              <w:t xml:space="preserve">cross-cutting marker </w:t>
            </w:r>
            <w:r>
              <w:t>score</w:t>
            </w:r>
          </w:p>
        </w:tc>
        <w:tc>
          <w:tcPr>
            <w:tcW w:w="1945" w:type="dxa"/>
            <w:tcBorders>
              <w:left w:val="single" w:sz="6" w:space="0" w:color="000000"/>
              <w:right w:val="single" w:sz="6" w:space="0" w:color="000000"/>
            </w:tcBorders>
            <w:shd w:val="clear" w:color="auto" w:fill="E2EFD9" w:themeFill="accent6" w:themeFillTint="33"/>
          </w:tcPr>
          <w:p w14:paraId="516E4144" w14:textId="77777777" w:rsidR="00805F86" w:rsidRDefault="00805F86" w:rsidP="005633B1">
            <w:pPr>
              <w:pStyle w:val="TableParagraph"/>
              <w:spacing w:before="100" w:line="276" w:lineRule="auto"/>
              <w:ind w:left="143" w:right="128" w:hanging="3"/>
              <w:jc w:val="center"/>
            </w:pPr>
            <w:r>
              <w:t xml:space="preserve">Link to </w:t>
            </w:r>
            <w:r>
              <w:rPr>
                <w:b/>
              </w:rPr>
              <w:t xml:space="preserve">OICR </w:t>
            </w:r>
            <w:r>
              <w:t>(obligatory if Level of Maturity is 2 or</w:t>
            </w:r>
          </w:p>
          <w:p w14:paraId="0DCAAE10" w14:textId="77777777" w:rsidR="00805F86" w:rsidRDefault="00805F86" w:rsidP="005633B1">
            <w:pPr>
              <w:pStyle w:val="TableParagraph"/>
              <w:spacing w:line="276" w:lineRule="auto"/>
              <w:ind w:left="141" w:right="110" w:firstLine="316"/>
            </w:pPr>
            <w:r>
              <w:t xml:space="preserve">3) or link to </w:t>
            </w:r>
            <w:r>
              <w:rPr>
                <w:b/>
              </w:rPr>
              <w:t xml:space="preserve">evidence </w:t>
            </w:r>
            <w:r>
              <w:t>(e.g. PDF generated from</w:t>
            </w:r>
          </w:p>
          <w:p w14:paraId="338465EB" w14:textId="77777777" w:rsidR="00805F86" w:rsidRDefault="00805F86" w:rsidP="005633B1">
            <w:pPr>
              <w:pStyle w:val="TableParagraph"/>
              <w:ind w:left="745" w:right="732"/>
              <w:jc w:val="center"/>
            </w:pPr>
            <w:r>
              <w:t>MIS)</w:t>
            </w:r>
          </w:p>
        </w:tc>
      </w:tr>
      <w:tr w:rsidR="00805F86" w14:paraId="43277069" w14:textId="77777777" w:rsidTr="00D924BD">
        <w:trPr>
          <w:trHeight w:val="815"/>
        </w:trPr>
        <w:tc>
          <w:tcPr>
            <w:tcW w:w="2033" w:type="dxa"/>
            <w:vMerge/>
            <w:tcBorders>
              <w:top w:val="nil"/>
              <w:left w:val="single" w:sz="6" w:space="0" w:color="000000"/>
              <w:bottom w:val="single" w:sz="4" w:space="0" w:color="auto"/>
              <w:right w:val="single" w:sz="6" w:space="0" w:color="000000"/>
            </w:tcBorders>
            <w:shd w:val="clear" w:color="auto" w:fill="E2EFD9" w:themeFill="accent6" w:themeFillTint="33"/>
          </w:tcPr>
          <w:p w14:paraId="28875AF5" w14:textId="77777777" w:rsidR="00805F86" w:rsidRDefault="00805F86" w:rsidP="005633B1">
            <w:pPr>
              <w:rPr>
                <w:sz w:val="2"/>
                <w:szCs w:val="2"/>
              </w:rPr>
            </w:pPr>
          </w:p>
        </w:tc>
        <w:tc>
          <w:tcPr>
            <w:tcW w:w="3065" w:type="dxa"/>
            <w:vMerge/>
            <w:tcBorders>
              <w:top w:val="nil"/>
              <w:left w:val="single" w:sz="6" w:space="0" w:color="000000"/>
              <w:bottom w:val="single" w:sz="4" w:space="0" w:color="auto"/>
              <w:right w:val="single" w:sz="6" w:space="0" w:color="000000"/>
            </w:tcBorders>
            <w:shd w:val="clear" w:color="auto" w:fill="E2EFD9" w:themeFill="accent6" w:themeFillTint="33"/>
          </w:tcPr>
          <w:p w14:paraId="6BB9355A" w14:textId="77777777" w:rsidR="00805F86" w:rsidRDefault="00805F86" w:rsidP="005633B1">
            <w:pPr>
              <w:rPr>
                <w:sz w:val="2"/>
                <w:szCs w:val="2"/>
              </w:rPr>
            </w:pPr>
          </w:p>
        </w:tc>
        <w:tc>
          <w:tcPr>
            <w:tcW w:w="1560" w:type="dxa"/>
            <w:vMerge/>
            <w:tcBorders>
              <w:top w:val="nil"/>
              <w:left w:val="single" w:sz="6" w:space="0" w:color="000000"/>
              <w:bottom w:val="single" w:sz="4" w:space="0" w:color="auto"/>
              <w:right w:val="single" w:sz="6" w:space="0" w:color="000000"/>
            </w:tcBorders>
            <w:shd w:val="clear" w:color="auto" w:fill="E2EFD9" w:themeFill="accent6" w:themeFillTint="33"/>
          </w:tcPr>
          <w:p w14:paraId="3B40C16B" w14:textId="77777777" w:rsidR="00805F86" w:rsidRDefault="00805F86" w:rsidP="005633B1">
            <w:pPr>
              <w:rPr>
                <w:sz w:val="2"/>
                <w:szCs w:val="2"/>
              </w:rPr>
            </w:pPr>
          </w:p>
        </w:tc>
        <w:tc>
          <w:tcPr>
            <w:tcW w:w="1761" w:type="dxa"/>
            <w:vMerge/>
            <w:tcBorders>
              <w:top w:val="nil"/>
              <w:left w:val="single" w:sz="6" w:space="0" w:color="000000"/>
              <w:bottom w:val="single" w:sz="4" w:space="0" w:color="auto"/>
              <w:right w:val="single" w:sz="6" w:space="0" w:color="000000"/>
            </w:tcBorders>
            <w:shd w:val="clear" w:color="auto" w:fill="E2EFD9" w:themeFill="accent6" w:themeFillTint="33"/>
          </w:tcPr>
          <w:p w14:paraId="3E490C4C" w14:textId="77777777" w:rsidR="00805F86" w:rsidRDefault="00805F86" w:rsidP="005633B1">
            <w:pPr>
              <w:rPr>
                <w:sz w:val="2"/>
                <w:szCs w:val="2"/>
              </w:rPr>
            </w:pPr>
          </w:p>
        </w:tc>
        <w:tc>
          <w:tcPr>
            <w:tcW w:w="930" w:type="dxa"/>
            <w:tcBorders>
              <w:left w:val="single" w:sz="6" w:space="0" w:color="000000"/>
              <w:bottom w:val="single" w:sz="4" w:space="0" w:color="auto"/>
              <w:right w:val="single" w:sz="6" w:space="0" w:color="000000"/>
            </w:tcBorders>
            <w:shd w:val="clear" w:color="auto" w:fill="E2EFD9" w:themeFill="accent6" w:themeFillTint="33"/>
          </w:tcPr>
          <w:p w14:paraId="1369A511" w14:textId="77777777" w:rsidR="00805F86" w:rsidRDefault="00805F86" w:rsidP="005633B1">
            <w:pPr>
              <w:pStyle w:val="TableParagraph"/>
              <w:spacing w:before="9"/>
              <w:rPr>
                <w:sz w:val="20"/>
              </w:rPr>
            </w:pPr>
          </w:p>
          <w:p w14:paraId="56EE2E67" w14:textId="77777777" w:rsidR="00805F86" w:rsidRDefault="00805F86" w:rsidP="005633B1">
            <w:pPr>
              <w:pStyle w:val="TableParagraph"/>
              <w:ind w:left="130"/>
            </w:pPr>
            <w:r>
              <w:t>Gender</w:t>
            </w:r>
          </w:p>
        </w:tc>
        <w:tc>
          <w:tcPr>
            <w:tcW w:w="896" w:type="dxa"/>
            <w:tcBorders>
              <w:left w:val="single" w:sz="6" w:space="0" w:color="000000"/>
              <w:bottom w:val="single" w:sz="4" w:space="0" w:color="auto"/>
              <w:right w:val="single" w:sz="6" w:space="0" w:color="000000"/>
            </w:tcBorders>
            <w:shd w:val="clear" w:color="auto" w:fill="E2EFD9" w:themeFill="accent6" w:themeFillTint="33"/>
          </w:tcPr>
          <w:p w14:paraId="0A770C39" w14:textId="77777777" w:rsidR="00805F86" w:rsidRDefault="00805F86" w:rsidP="005633B1">
            <w:pPr>
              <w:pStyle w:val="TableParagraph"/>
              <w:spacing w:before="9"/>
              <w:rPr>
                <w:sz w:val="20"/>
              </w:rPr>
            </w:pPr>
          </w:p>
          <w:p w14:paraId="141CA247" w14:textId="77777777" w:rsidR="00805F86" w:rsidRDefault="00805F86" w:rsidP="005633B1">
            <w:pPr>
              <w:pStyle w:val="TableParagraph"/>
              <w:ind w:left="182"/>
            </w:pPr>
            <w:r>
              <w:t>Youth</w:t>
            </w:r>
          </w:p>
        </w:tc>
        <w:tc>
          <w:tcPr>
            <w:tcW w:w="1015" w:type="dxa"/>
            <w:tcBorders>
              <w:left w:val="single" w:sz="6" w:space="0" w:color="000000"/>
              <w:bottom w:val="single" w:sz="4" w:space="0" w:color="auto"/>
              <w:right w:val="single" w:sz="6" w:space="0" w:color="000000"/>
            </w:tcBorders>
            <w:shd w:val="clear" w:color="auto" w:fill="E2EFD9" w:themeFill="accent6" w:themeFillTint="33"/>
          </w:tcPr>
          <w:p w14:paraId="298A40C8" w14:textId="77777777" w:rsidR="00805F86" w:rsidRDefault="00805F86" w:rsidP="005633B1">
            <w:pPr>
              <w:pStyle w:val="TableParagraph"/>
              <w:spacing w:before="9"/>
              <w:rPr>
                <w:sz w:val="20"/>
              </w:rPr>
            </w:pPr>
          </w:p>
          <w:p w14:paraId="37E3FAF8" w14:textId="77777777" w:rsidR="00805F86" w:rsidRDefault="00805F86" w:rsidP="005633B1">
            <w:pPr>
              <w:pStyle w:val="TableParagraph"/>
              <w:ind w:left="177"/>
            </w:pPr>
            <w:proofErr w:type="spellStart"/>
            <w:r>
              <w:t>Capdev</w:t>
            </w:r>
            <w:proofErr w:type="spellEnd"/>
          </w:p>
        </w:tc>
        <w:tc>
          <w:tcPr>
            <w:tcW w:w="965" w:type="dxa"/>
            <w:tcBorders>
              <w:left w:val="single" w:sz="6" w:space="0" w:color="000000"/>
              <w:bottom w:val="single" w:sz="4" w:space="0" w:color="auto"/>
              <w:right w:val="single" w:sz="6" w:space="0" w:color="000000"/>
            </w:tcBorders>
            <w:shd w:val="clear" w:color="auto" w:fill="E2EFD9" w:themeFill="accent6" w:themeFillTint="33"/>
          </w:tcPr>
          <w:p w14:paraId="401FCC6B" w14:textId="77777777" w:rsidR="00805F86" w:rsidRDefault="00805F86" w:rsidP="005633B1">
            <w:pPr>
              <w:pStyle w:val="TableParagraph"/>
              <w:spacing w:before="100" w:line="273" w:lineRule="auto"/>
              <w:ind w:left="148" w:right="107" w:hanging="8"/>
            </w:pPr>
            <w:r>
              <w:t>Climate Change</w:t>
            </w:r>
          </w:p>
        </w:tc>
        <w:tc>
          <w:tcPr>
            <w:tcW w:w="1945" w:type="dxa"/>
            <w:tcBorders>
              <w:left w:val="single" w:sz="6" w:space="0" w:color="000000"/>
              <w:bottom w:val="single" w:sz="4" w:space="0" w:color="auto"/>
              <w:right w:val="single" w:sz="6" w:space="0" w:color="000000"/>
            </w:tcBorders>
            <w:shd w:val="clear" w:color="auto" w:fill="E2EFD9" w:themeFill="accent6" w:themeFillTint="33"/>
          </w:tcPr>
          <w:p w14:paraId="1EF1F3EC" w14:textId="77777777" w:rsidR="00805F86" w:rsidRDefault="00805F86" w:rsidP="005633B1">
            <w:pPr>
              <w:pStyle w:val="TableParagraph"/>
              <w:rPr>
                <w:rFonts w:ascii="Times New Roman"/>
              </w:rPr>
            </w:pPr>
          </w:p>
        </w:tc>
      </w:tr>
      <w:tr w:rsidR="00FA00DF" w14:paraId="5B51D6A0" w14:textId="77777777" w:rsidTr="000163CD">
        <w:trPr>
          <w:trHeight w:val="360"/>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07698BBD" w14:textId="77777777" w:rsidR="00FA00DF" w:rsidRPr="002117ED" w:rsidRDefault="00FA00DF" w:rsidP="00FA00DF">
            <w:pPr>
              <w:spacing w:after="0" w:line="240" w:lineRule="auto"/>
              <w:contextualSpacing/>
              <w:rPr>
                <w:sz w:val="20"/>
                <w:szCs w:val="20"/>
              </w:rPr>
            </w:pPr>
            <w:r w:rsidRPr="002117ED">
              <w:rPr>
                <w:sz w:val="20"/>
                <w:szCs w:val="20"/>
              </w:rPr>
              <w:t xml:space="preserve">Curriculum Development: ‘’Integrated Methods for Analysis and Assessment of Agricultural Livelihood Systems </w:t>
            </w:r>
            <w:r>
              <w:rPr>
                <w:sz w:val="20"/>
                <w:szCs w:val="20"/>
              </w:rPr>
              <w:lastRenderedPageBreak/>
              <w:t>t</w:t>
            </w:r>
            <w:r w:rsidRPr="002117ED">
              <w:rPr>
                <w:sz w:val="20"/>
                <w:szCs w:val="20"/>
              </w:rPr>
              <w:t xml:space="preserve">oward </w:t>
            </w:r>
            <w:r>
              <w:rPr>
                <w:sz w:val="20"/>
                <w:szCs w:val="20"/>
              </w:rPr>
              <w:t>A</w:t>
            </w:r>
            <w:r w:rsidRPr="002117ED">
              <w:rPr>
                <w:sz w:val="20"/>
                <w:szCs w:val="20"/>
              </w:rPr>
              <w:t>chieving Sustainability’’</w:t>
            </w:r>
          </w:p>
          <w:p w14:paraId="66FC7197" w14:textId="77777777" w:rsidR="00FA00DF" w:rsidRDefault="00FA00DF" w:rsidP="00FA00DF">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D9E9F38" w14:textId="77228EB9" w:rsidR="00FA00DF" w:rsidRDefault="00FA00DF" w:rsidP="00FA00DF">
            <w:pPr>
              <w:rPr>
                <w:sz w:val="2"/>
                <w:szCs w:val="2"/>
              </w:rPr>
            </w:pPr>
            <w:r>
              <w:rPr>
                <w:sz w:val="20"/>
                <w:szCs w:val="20"/>
              </w:rPr>
              <w:lastRenderedPageBreak/>
              <w:t>Methods for analysis and assessment of Agricultural Livelihood systems</w:t>
            </w:r>
            <w:r w:rsidRPr="002117ED">
              <w:rPr>
                <w:sz w:val="20"/>
                <w:szCs w:val="20"/>
              </w:rPr>
              <w:t xml:space="preserve"> </w:t>
            </w:r>
            <w:r>
              <w:rPr>
                <w:sz w:val="20"/>
                <w:szCs w:val="20"/>
              </w:rPr>
              <w:t xml:space="preserve">as part of </w:t>
            </w:r>
            <w:r w:rsidRPr="002117ED">
              <w:rPr>
                <w:sz w:val="20"/>
                <w:szCs w:val="20"/>
              </w:rPr>
              <w:t>master</w:t>
            </w:r>
            <w:r>
              <w:rPr>
                <w:sz w:val="20"/>
                <w:szCs w:val="20"/>
              </w:rPr>
              <w:t>’s</w:t>
            </w:r>
            <w:r w:rsidRPr="002117ED">
              <w:rPr>
                <w:sz w:val="20"/>
                <w:szCs w:val="20"/>
              </w:rPr>
              <w:t xml:space="preserve"> education programs or </w:t>
            </w:r>
            <w:r>
              <w:rPr>
                <w:sz w:val="20"/>
                <w:szCs w:val="20"/>
              </w:rPr>
              <w:t xml:space="preserve">during </w:t>
            </w:r>
            <w:r w:rsidRPr="002117ED">
              <w:rPr>
                <w:sz w:val="20"/>
                <w:szCs w:val="20"/>
              </w:rPr>
              <w:t xml:space="preserve">the last year of undergraduate programs. The curriculum </w:t>
            </w:r>
            <w:r>
              <w:rPr>
                <w:sz w:val="20"/>
                <w:szCs w:val="20"/>
              </w:rPr>
              <w:t>w</w:t>
            </w:r>
            <w:r w:rsidRPr="002117ED">
              <w:rPr>
                <w:sz w:val="20"/>
                <w:szCs w:val="20"/>
              </w:rPr>
              <w:t xml:space="preserve">as designed to improve </w:t>
            </w:r>
            <w:r w:rsidRPr="002117ED">
              <w:rPr>
                <w:sz w:val="20"/>
                <w:szCs w:val="20"/>
              </w:rPr>
              <w:lastRenderedPageBreak/>
              <w:t>knowledge and practical skills in sustainable intensification (SI)</w:t>
            </w:r>
            <w:r>
              <w:rPr>
                <w:sz w:val="20"/>
                <w:szCs w:val="20"/>
              </w:rPr>
              <w:t xml:space="preserve">. </w:t>
            </w:r>
            <w:r w:rsidRPr="002117ED">
              <w:rPr>
                <w:sz w:val="20"/>
                <w:szCs w:val="20"/>
              </w:rPr>
              <w:t xml:space="preserve">The curriculum has successfully passed the evaluation during the workshop </w:t>
            </w:r>
            <w:r>
              <w:rPr>
                <w:sz w:val="20"/>
                <w:szCs w:val="20"/>
              </w:rPr>
              <w:t>to</w:t>
            </w:r>
            <w:r w:rsidRPr="002117ED">
              <w:rPr>
                <w:sz w:val="20"/>
                <w:szCs w:val="20"/>
              </w:rPr>
              <w:t xml:space="preserve"> revis</w:t>
            </w:r>
            <w:r>
              <w:rPr>
                <w:sz w:val="20"/>
                <w:szCs w:val="20"/>
              </w:rPr>
              <w:t>e</w:t>
            </w:r>
            <w:r w:rsidRPr="002117ED">
              <w:rPr>
                <w:sz w:val="20"/>
                <w:szCs w:val="20"/>
              </w:rPr>
              <w:t xml:space="preserve"> training programs and curricula at the Institute for Rural Development (IDR) of the University of Nazi </w:t>
            </w:r>
            <w:proofErr w:type="spellStart"/>
            <w:r w:rsidRPr="002117ED">
              <w:rPr>
                <w:sz w:val="20"/>
                <w:szCs w:val="20"/>
              </w:rPr>
              <w:t>Boni</w:t>
            </w:r>
            <w:proofErr w:type="spellEnd"/>
            <w:r w:rsidRPr="002117ED">
              <w:rPr>
                <w:sz w:val="20"/>
                <w:szCs w:val="20"/>
              </w:rPr>
              <w:t xml:space="preserve"> (formerly University of Polytechnic Bobo-Dioulasso - UPB), 1-4 June 2021, </w:t>
            </w:r>
            <w:proofErr w:type="spellStart"/>
            <w:r w:rsidRPr="002117ED">
              <w:rPr>
                <w:sz w:val="20"/>
                <w:szCs w:val="20"/>
              </w:rPr>
              <w:t>Banfora</w:t>
            </w:r>
            <w:proofErr w:type="spellEnd"/>
            <w:r w:rsidRPr="002117ED">
              <w:rPr>
                <w:sz w:val="20"/>
                <w:szCs w:val="20"/>
              </w:rPr>
              <w:t xml:space="preserve">, </w:t>
            </w:r>
            <w:proofErr w:type="spellStart"/>
            <w:r w:rsidRPr="002117ED">
              <w:rPr>
                <w:sz w:val="20"/>
                <w:szCs w:val="20"/>
              </w:rPr>
              <w:t>BurKina</w:t>
            </w:r>
            <w:proofErr w:type="spellEnd"/>
            <w:r w:rsidRPr="002117ED">
              <w:rPr>
                <w:sz w:val="20"/>
                <w:szCs w:val="20"/>
              </w:rPr>
              <w:t xml:space="preserve"> Faso.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F20BA" w14:textId="630707F2" w:rsidR="00FA00DF" w:rsidRDefault="00FA00DF" w:rsidP="00FA00DF">
            <w:pPr>
              <w:rPr>
                <w:sz w:val="2"/>
                <w:szCs w:val="2"/>
              </w:rPr>
            </w:pPr>
            <w:r>
              <w:rPr>
                <w:sz w:val="2"/>
                <w:szCs w:val="2"/>
              </w:rPr>
              <w:lastRenderedPageBreak/>
              <w:t>2222</w:t>
            </w:r>
            <w:r w:rsidRPr="002117ED">
              <w:rPr>
                <w:sz w:val="20"/>
                <w:szCs w:val="20"/>
              </w:rPr>
              <w:t>2</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BA7634C" w14:textId="3ACCC0F7" w:rsidR="00FA00DF" w:rsidRDefault="00FA00DF" w:rsidP="00FA00DF">
            <w:pPr>
              <w:rPr>
                <w:sz w:val="2"/>
                <w:szCs w:val="2"/>
              </w:rPr>
            </w:pPr>
            <w:r w:rsidRPr="00156311">
              <w:rPr>
                <w:sz w:val="20"/>
                <w:szCs w:val="20"/>
              </w:rPr>
              <w:t xml:space="preserve">Increased resilience of </w:t>
            </w:r>
            <w:proofErr w:type="spellStart"/>
            <w:r w:rsidRPr="00156311">
              <w:rPr>
                <w:sz w:val="20"/>
                <w:szCs w:val="20"/>
              </w:rPr>
              <w:t>agro</w:t>
            </w:r>
            <w:proofErr w:type="spellEnd"/>
            <w:r w:rsidRPr="00156311">
              <w:rPr>
                <w:sz w:val="20"/>
                <w:szCs w:val="20"/>
              </w:rPr>
              <w:t xml:space="preserve">-ecosystems and communities, especially those </w:t>
            </w:r>
            <w:r>
              <w:rPr>
                <w:sz w:val="20"/>
                <w:szCs w:val="20"/>
              </w:rPr>
              <w:t>i</w:t>
            </w:r>
            <w:r w:rsidRPr="00156311">
              <w:rPr>
                <w:sz w:val="20"/>
                <w:szCs w:val="20"/>
              </w:rPr>
              <w:t>ncluding smallholders</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F9951BE" w14:textId="57ED2C1D" w:rsidR="00FA00DF" w:rsidRDefault="00FA00DF" w:rsidP="00FA00DF">
            <w:pPr>
              <w:pStyle w:val="TableParagraph"/>
              <w:spacing w:before="9"/>
              <w:rPr>
                <w:sz w:val="20"/>
              </w:rPr>
            </w:pPr>
            <w:r>
              <w:rPr>
                <w:sz w:val="20"/>
              </w:rPr>
              <w:t>x</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7E1DF09" w14:textId="40C240A6" w:rsidR="00FA00DF" w:rsidRDefault="00FA00DF" w:rsidP="00FA00DF">
            <w:pPr>
              <w:pStyle w:val="TableParagraph"/>
              <w:spacing w:before="9"/>
              <w:rPr>
                <w:sz w:val="20"/>
              </w:rPr>
            </w:pPr>
            <w:r>
              <w:rPr>
                <w:sz w:val="20"/>
              </w:rPr>
              <w:t>x</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F361D28" w14:textId="7736EEFA" w:rsidR="00FA00DF" w:rsidRDefault="00FA00DF" w:rsidP="00FA00DF">
            <w:pPr>
              <w:pStyle w:val="TableParagraph"/>
              <w:spacing w:before="9"/>
              <w:rPr>
                <w:sz w:val="20"/>
              </w:rPr>
            </w:pPr>
            <w:r>
              <w:rPr>
                <w:sz w:val="20"/>
              </w:rPr>
              <w:t>x</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6A096CE8" w14:textId="77777777" w:rsidR="00FA00DF" w:rsidRDefault="00FA00DF" w:rsidP="00FA00DF">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3F745" w14:textId="6B88C667" w:rsidR="00FA00DF" w:rsidRDefault="00FA00DF" w:rsidP="00FA00DF">
            <w:pPr>
              <w:pStyle w:val="TableParagraph"/>
              <w:rPr>
                <w:rFonts w:ascii="Times New Roman"/>
              </w:rPr>
            </w:pPr>
            <w:r w:rsidRPr="00156311">
              <w:rPr>
                <w:rFonts w:asciiTheme="minorHAnsi" w:hAnsiTheme="minorHAnsi" w:cstheme="minorHAnsi"/>
                <w:sz w:val="20"/>
                <w:szCs w:val="20"/>
              </w:rPr>
              <w:t xml:space="preserve">Outcome/Impact Case Report </w:t>
            </w:r>
            <w:r w:rsidR="001D474A">
              <w:rPr>
                <w:rFonts w:asciiTheme="minorHAnsi" w:hAnsiTheme="minorHAnsi" w:cstheme="minorHAnsi"/>
                <w:sz w:val="20"/>
                <w:szCs w:val="20"/>
              </w:rPr>
              <w:t>is in preparation</w:t>
            </w:r>
          </w:p>
        </w:tc>
      </w:tr>
      <w:tr w:rsidR="00FA00DF" w14:paraId="3C5A15A0" w14:textId="77777777" w:rsidTr="000163CD">
        <w:trPr>
          <w:trHeight w:val="360"/>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53FE596B" w14:textId="77777777" w:rsidR="00FA00DF" w:rsidRDefault="00FA00DF" w:rsidP="00FA00DF">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5FB940B3" w14:textId="77777777" w:rsidR="00FA00DF" w:rsidRDefault="00FA00DF" w:rsidP="00FA00DF">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F40345" w14:textId="77777777" w:rsidR="00FA00DF" w:rsidRDefault="00FA00DF" w:rsidP="00FA00DF">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0C2E4BA8" w14:textId="77777777" w:rsidR="00FA00DF" w:rsidRDefault="00FA00DF" w:rsidP="00FA00DF">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7191A7C" w14:textId="77777777" w:rsidR="00FA00DF" w:rsidRDefault="00FA00DF" w:rsidP="00FA00DF">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19F890" w14:textId="77777777" w:rsidR="00FA00DF" w:rsidRDefault="00FA00DF" w:rsidP="00FA00DF">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4618D46" w14:textId="77777777" w:rsidR="00FA00DF" w:rsidRDefault="00FA00DF" w:rsidP="00FA00DF">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2D756B8E" w14:textId="77777777" w:rsidR="00FA00DF" w:rsidRDefault="00FA00DF" w:rsidP="00FA00DF">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CABF81D" w14:textId="77777777" w:rsidR="00FA00DF" w:rsidRDefault="00FA00DF" w:rsidP="00FA00DF">
            <w:pPr>
              <w:pStyle w:val="TableParagraph"/>
              <w:rPr>
                <w:rFonts w:ascii="Times New Roman"/>
              </w:rPr>
            </w:pPr>
          </w:p>
        </w:tc>
      </w:tr>
      <w:tr w:rsidR="00FA00DF" w14:paraId="33FAB541" w14:textId="77777777" w:rsidTr="000163CD">
        <w:trPr>
          <w:trHeight w:val="360"/>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2D357340" w14:textId="77777777" w:rsidR="00FA00DF" w:rsidRDefault="00FA00DF" w:rsidP="00FA00DF">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6931A57" w14:textId="77777777" w:rsidR="00FA00DF" w:rsidRDefault="00FA00DF" w:rsidP="00FA00DF">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666F60" w14:textId="77777777" w:rsidR="00FA00DF" w:rsidRDefault="00FA00DF" w:rsidP="00FA00DF">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8CB5B69" w14:textId="77777777" w:rsidR="00FA00DF" w:rsidRDefault="00FA00DF" w:rsidP="00FA00DF">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C7ECB6C" w14:textId="77777777" w:rsidR="00FA00DF" w:rsidRDefault="00FA00DF" w:rsidP="00FA00DF">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74EC6E1" w14:textId="77777777" w:rsidR="00FA00DF" w:rsidRDefault="00FA00DF" w:rsidP="00FA00DF">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43054A4" w14:textId="77777777" w:rsidR="00FA00DF" w:rsidRDefault="00FA00DF" w:rsidP="00FA00DF">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D2C0C8A" w14:textId="77777777" w:rsidR="00FA00DF" w:rsidRDefault="00FA00DF" w:rsidP="00FA00DF">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E9F8CE" w14:textId="77777777" w:rsidR="00FA00DF" w:rsidRDefault="00FA00DF" w:rsidP="00FA00DF">
            <w:pPr>
              <w:pStyle w:val="TableParagraph"/>
              <w:rPr>
                <w:rFonts w:ascii="Times New Roman"/>
              </w:rPr>
            </w:pPr>
          </w:p>
        </w:tc>
      </w:tr>
    </w:tbl>
    <w:p w14:paraId="49645A73" w14:textId="77777777" w:rsidR="001B1CF0" w:rsidRDefault="001B1CF0" w:rsidP="00805F86">
      <w:pPr>
        <w:pStyle w:val="Heading3"/>
        <w:sectPr w:rsidR="001B1CF0" w:rsidSect="00FF6D4B">
          <w:pgSz w:w="16838" w:h="11906" w:orient="landscape" w:code="9"/>
          <w:pgMar w:top="1699" w:right="1411" w:bottom="1699" w:left="1411" w:header="720" w:footer="720" w:gutter="0"/>
          <w:cols w:space="720"/>
          <w:titlePg/>
          <w:docGrid w:linePitch="360"/>
        </w:sectPr>
      </w:pPr>
    </w:p>
    <w:p w14:paraId="42410013" w14:textId="5EBA749A" w:rsidR="001B1CF0" w:rsidRPr="005C054D" w:rsidRDefault="001B1CF0" w:rsidP="001B1CF0">
      <w:pPr>
        <w:pStyle w:val="Heading3"/>
        <w:rPr>
          <w:color w:val="auto"/>
        </w:rPr>
      </w:pPr>
      <w:r w:rsidRPr="005C054D">
        <w:rPr>
          <w:color w:val="auto"/>
        </w:rPr>
        <w:lastRenderedPageBreak/>
        <w:t>Table 3. List of Outcome/ Impact Case Reports from this reporting year (Sphere of Influence)</w:t>
      </w:r>
    </w:p>
    <w:p w14:paraId="32181B7D" w14:textId="520CBACC" w:rsidR="0040636F" w:rsidRDefault="0040636F" w:rsidP="0040636F">
      <w:r>
        <w:t xml:space="preserve">Please list any Outcome/ Impact Case Reports (OICR) generated in this reporting year. The report can be for (a) a new Outcome/ Impact Case, (b) one that has progressed to a new level of maturity, and (c) one that has been updated but has the same level of maturity. </w:t>
      </w:r>
      <w:r w:rsidRPr="0040636F">
        <w:t xml:space="preserve">Please ensure that all OICRs already </w:t>
      </w:r>
      <w:r w:rsidRPr="0040636F">
        <w:rPr>
          <w:b/>
          <w:bCs/>
        </w:rPr>
        <w:t>linked to your reported Policies and/or Innovations are indeed part of this list.</w:t>
      </w:r>
      <w:r>
        <w:rPr>
          <w:b/>
          <w:bCs/>
        </w:rPr>
        <w:t xml:space="preserve"> </w:t>
      </w:r>
      <w:r w:rsidRPr="0040636F">
        <w:t>OICR ma</w:t>
      </w:r>
      <w:r>
        <w:t xml:space="preserve">y be recorded to </w:t>
      </w:r>
      <w:hyperlink r:id="rId18" w:history="1">
        <w:r w:rsidRPr="0040636F">
          <w:rPr>
            <w:rStyle w:val="Hyperlink"/>
          </w:rPr>
          <w:t>MEL Platform</w:t>
        </w:r>
      </w:hyperlink>
      <w:r>
        <w:t xml:space="preserve">, following this </w:t>
      </w:r>
      <w:hyperlink r:id="rId19" w:history="1">
        <w:r w:rsidRPr="0040636F">
          <w:rPr>
            <w:rStyle w:val="Hyperlink"/>
          </w:rPr>
          <w:t>guide</w:t>
        </w:r>
      </w:hyperlink>
      <w:r>
        <w:t>.</w:t>
      </w:r>
      <w:r w:rsidR="00471682">
        <w:t xml:space="preserve"> There is no need to fill Column 3 when the OICR is already recorded in MEL.</w:t>
      </w:r>
    </w:p>
    <w:p w14:paraId="002CBE1A" w14:textId="750C9941" w:rsidR="00CC05A6" w:rsidRDefault="00CC05A6" w:rsidP="00CC05A6">
      <w:pPr>
        <w:spacing w:after="120" w:line="240" w:lineRule="auto"/>
        <w:contextualSpacing/>
      </w:pPr>
      <w:r w:rsidRPr="000163CD">
        <w:rPr>
          <w:b/>
          <w:bCs/>
          <w:color w:val="FF0000"/>
        </w:rPr>
        <w:t>NOTE</w:t>
      </w:r>
      <w:r>
        <w:t xml:space="preserve">: OICR`s reported in previous years which now have higher level of maturity and adequate evidence may be updated. For OICR`s reported under CRP-GLDC from 2018 to 2020, please refer to this file: </w:t>
      </w:r>
      <w:hyperlink r:id="rId20" w:history="1">
        <w:r w:rsidRPr="00AF64F9">
          <w:rPr>
            <w:rStyle w:val="Hyperlink"/>
          </w:rPr>
          <w:t>https://mel.cgiar.org/reporting/download/report_file_id/27448</w:t>
        </w:r>
      </w:hyperlink>
      <w:r>
        <w:t xml:space="preserve"> </w:t>
      </w:r>
    </w:p>
    <w:p w14:paraId="4F85AE95" w14:textId="77777777" w:rsidR="00CC05A6" w:rsidRDefault="00CC05A6" w:rsidP="00CC05A6">
      <w:pPr>
        <w:spacing w:after="120" w:line="240" w:lineRule="auto"/>
        <w:contextualSpacing/>
      </w:pPr>
    </w:p>
    <w:p w14:paraId="4D66F40F" w14:textId="7C8F2319" w:rsidR="00CC05A6" w:rsidRPr="0040636F" w:rsidRDefault="00CC05A6" w:rsidP="00CC05A6">
      <w:pPr>
        <w:spacing w:after="120" w:line="240" w:lineRule="auto"/>
        <w:contextualSpacing/>
      </w:pPr>
      <w:r>
        <w:t xml:space="preserve">MEL Platform </w:t>
      </w:r>
      <w:hyperlink r:id="rId21" w:history="1">
        <w:r w:rsidRPr="00CC05A6">
          <w:rPr>
            <w:rStyle w:val="Hyperlink"/>
          </w:rPr>
          <w:t>OICR reporting module</w:t>
        </w:r>
      </w:hyperlink>
      <w:r>
        <w:t xml:space="preserve"> may be used to capture this indicator. Options to either report NEW or update EXISTING stories are provided at the top of the module. For assistance, you may contact the </w:t>
      </w:r>
      <w:hyperlink r:id="rId22" w:history="1">
        <w:r w:rsidRPr="00CC05A6">
          <w:rPr>
            <w:rStyle w:val="Hyperlink"/>
          </w:rPr>
          <w:t>CRP-GLDC MEL Assistant</w:t>
        </w:r>
      </w:hyperlink>
      <w:r>
        <w:t>.</w:t>
      </w:r>
    </w:p>
    <w:tbl>
      <w:tblPr>
        <w:tblW w:w="141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5"/>
        <w:gridCol w:w="3531"/>
        <w:gridCol w:w="4321"/>
      </w:tblGrid>
      <w:tr w:rsidR="001B1CF0" w14:paraId="2360566D" w14:textId="77777777" w:rsidTr="00D924BD">
        <w:trPr>
          <w:trHeight w:val="919"/>
        </w:trPr>
        <w:tc>
          <w:tcPr>
            <w:tcW w:w="6275" w:type="dxa"/>
            <w:shd w:val="clear" w:color="auto" w:fill="E2EFD9" w:themeFill="accent6" w:themeFillTint="33"/>
          </w:tcPr>
          <w:p w14:paraId="7F446A5A" w14:textId="77777777" w:rsidR="001B1CF0" w:rsidRDefault="001B1CF0" w:rsidP="005633B1">
            <w:pPr>
              <w:pStyle w:val="TableParagraph"/>
              <w:spacing w:before="3"/>
              <w:rPr>
                <w:sz w:val="29"/>
              </w:rPr>
            </w:pPr>
          </w:p>
          <w:p w14:paraId="7EB10B08" w14:textId="77777777" w:rsidR="001B1CF0" w:rsidRDefault="001B1CF0" w:rsidP="005633B1">
            <w:pPr>
              <w:pStyle w:val="TableParagraph"/>
              <w:ind w:left="1070" w:right="1060"/>
              <w:jc w:val="center"/>
              <w:rPr>
                <w:b/>
              </w:rPr>
            </w:pPr>
            <w:r>
              <w:rPr>
                <w:b/>
              </w:rPr>
              <w:t>Title of Outcome/ Impact Case Report (OICR)</w:t>
            </w:r>
          </w:p>
        </w:tc>
        <w:tc>
          <w:tcPr>
            <w:tcW w:w="3531" w:type="dxa"/>
            <w:shd w:val="clear" w:color="auto" w:fill="E2EFD9" w:themeFill="accent6" w:themeFillTint="33"/>
          </w:tcPr>
          <w:p w14:paraId="69013A59" w14:textId="77777777" w:rsidR="001B1CF0" w:rsidRDefault="001B1CF0" w:rsidP="005633B1">
            <w:pPr>
              <w:pStyle w:val="TableParagraph"/>
              <w:spacing w:before="3"/>
              <w:rPr>
                <w:sz w:val="29"/>
              </w:rPr>
            </w:pPr>
          </w:p>
          <w:p w14:paraId="6F285FB1" w14:textId="77777777" w:rsidR="001B1CF0" w:rsidRDefault="001B1CF0" w:rsidP="005633B1">
            <w:pPr>
              <w:pStyle w:val="TableParagraph"/>
              <w:ind w:left="1000" w:right="994"/>
              <w:jc w:val="center"/>
            </w:pPr>
            <w:r>
              <w:rPr>
                <w:b/>
              </w:rPr>
              <w:t xml:space="preserve">Link </w:t>
            </w:r>
            <w:r>
              <w:t>to full OICR.</w:t>
            </w:r>
          </w:p>
        </w:tc>
        <w:tc>
          <w:tcPr>
            <w:tcW w:w="4321" w:type="dxa"/>
            <w:shd w:val="clear" w:color="auto" w:fill="E2EFD9" w:themeFill="accent6" w:themeFillTint="33"/>
          </w:tcPr>
          <w:p w14:paraId="7AEBF0B3" w14:textId="77777777" w:rsidR="001B1CF0" w:rsidRDefault="001B1CF0" w:rsidP="005633B1">
            <w:pPr>
              <w:pStyle w:val="TableParagraph"/>
              <w:spacing w:before="5"/>
              <w:rPr>
                <w:sz w:val="16"/>
              </w:rPr>
            </w:pPr>
          </w:p>
          <w:p w14:paraId="487DF658" w14:textId="77777777" w:rsidR="001B1CF0" w:rsidRDefault="001B1CF0" w:rsidP="005633B1">
            <w:pPr>
              <w:pStyle w:val="TableParagraph"/>
              <w:spacing w:before="1" w:line="276" w:lineRule="auto"/>
              <w:ind w:left="1766" w:right="790" w:hanging="953"/>
            </w:pPr>
            <w:r>
              <w:rPr>
                <w:b/>
              </w:rPr>
              <w:t xml:space="preserve">Maturity level </w:t>
            </w:r>
            <w:r>
              <w:t>drop down for: 1, 2, or 3</w:t>
            </w:r>
          </w:p>
        </w:tc>
      </w:tr>
      <w:tr w:rsidR="001B1CF0" w14:paraId="090E0859" w14:textId="77777777" w:rsidTr="000163CD">
        <w:trPr>
          <w:trHeight w:val="360"/>
        </w:trPr>
        <w:tc>
          <w:tcPr>
            <w:tcW w:w="6275" w:type="dxa"/>
            <w:shd w:val="clear" w:color="auto" w:fill="auto"/>
          </w:tcPr>
          <w:p w14:paraId="4C5237A0" w14:textId="77777777" w:rsidR="001B1CF0" w:rsidRDefault="001B1CF0" w:rsidP="005633B1">
            <w:pPr>
              <w:pStyle w:val="TableParagraph"/>
              <w:spacing w:before="3"/>
              <w:rPr>
                <w:sz w:val="29"/>
              </w:rPr>
            </w:pPr>
          </w:p>
        </w:tc>
        <w:tc>
          <w:tcPr>
            <w:tcW w:w="3531" w:type="dxa"/>
            <w:shd w:val="clear" w:color="auto" w:fill="auto"/>
          </w:tcPr>
          <w:p w14:paraId="092CDC4E" w14:textId="77777777" w:rsidR="001B1CF0" w:rsidRDefault="001B1CF0" w:rsidP="005633B1">
            <w:pPr>
              <w:pStyle w:val="TableParagraph"/>
              <w:spacing w:before="3"/>
              <w:rPr>
                <w:sz w:val="29"/>
              </w:rPr>
            </w:pPr>
          </w:p>
        </w:tc>
        <w:tc>
          <w:tcPr>
            <w:tcW w:w="4321" w:type="dxa"/>
            <w:shd w:val="clear" w:color="auto" w:fill="auto"/>
          </w:tcPr>
          <w:p w14:paraId="190C5463" w14:textId="77777777" w:rsidR="001B1CF0" w:rsidRDefault="001B1CF0" w:rsidP="005633B1">
            <w:pPr>
              <w:pStyle w:val="TableParagraph"/>
              <w:spacing w:before="5"/>
              <w:rPr>
                <w:sz w:val="16"/>
              </w:rPr>
            </w:pPr>
          </w:p>
        </w:tc>
      </w:tr>
      <w:tr w:rsidR="001B1CF0" w14:paraId="56340F46" w14:textId="77777777" w:rsidTr="000163CD">
        <w:trPr>
          <w:trHeight w:val="360"/>
        </w:trPr>
        <w:tc>
          <w:tcPr>
            <w:tcW w:w="6275" w:type="dxa"/>
            <w:shd w:val="clear" w:color="auto" w:fill="auto"/>
          </w:tcPr>
          <w:p w14:paraId="681F69BB" w14:textId="77777777" w:rsidR="001B1CF0" w:rsidRDefault="001B1CF0" w:rsidP="005633B1">
            <w:pPr>
              <w:pStyle w:val="TableParagraph"/>
              <w:spacing w:before="3"/>
              <w:rPr>
                <w:sz w:val="29"/>
              </w:rPr>
            </w:pPr>
          </w:p>
        </w:tc>
        <w:tc>
          <w:tcPr>
            <w:tcW w:w="3531" w:type="dxa"/>
            <w:shd w:val="clear" w:color="auto" w:fill="auto"/>
          </w:tcPr>
          <w:p w14:paraId="182806E0" w14:textId="77777777" w:rsidR="001B1CF0" w:rsidRDefault="001B1CF0" w:rsidP="005633B1">
            <w:pPr>
              <w:pStyle w:val="TableParagraph"/>
              <w:spacing w:before="3"/>
              <w:rPr>
                <w:sz w:val="29"/>
              </w:rPr>
            </w:pPr>
          </w:p>
        </w:tc>
        <w:tc>
          <w:tcPr>
            <w:tcW w:w="4321" w:type="dxa"/>
            <w:shd w:val="clear" w:color="auto" w:fill="auto"/>
          </w:tcPr>
          <w:p w14:paraId="529C6DFB" w14:textId="77777777" w:rsidR="001B1CF0" w:rsidRDefault="001B1CF0" w:rsidP="005633B1">
            <w:pPr>
              <w:pStyle w:val="TableParagraph"/>
              <w:spacing w:before="5"/>
              <w:rPr>
                <w:sz w:val="16"/>
              </w:rPr>
            </w:pPr>
          </w:p>
        </w:tc>
      </w:tr>
      <w:tr w:rsidR="001B1CF0" w14:paraId="078A96BF" w14:textId="77777777" w:rsidTr="000163CD">
        <w:trPr>
          <w:trHeight w:val="360"/>
        </w:trPr>
        <w:tc>
          <w:tcPr>
            <w:tcW w:w="6275" w:type="dxa"/>
            <w:shd w:val="clear" w:color="auto" w:fill="auto"/>
          </w:tcPr>
          <w:p w14:paraId="44BF63E8" w14:textId="77777777" w:rsidR="001B1CF0" w:rsidRDefault="001B1CF0" w:rsidP="005633B1">
            <w:pPr>
              <w:pStyle w:val="TableParagraph"/>
              <w:spacing w:before="3"/>
              <w:rPr>
                <w:sz w:val="29"/>
              </w:rPr>
            </w:pPr>
          </w:p>
        </w:tc>
        <w:tc>
          <w:tcPr>
            <w:tcW w:w="3531" w:type="dxa"/>
            <w:shd w:val="clear" w:color="auto" w:fill="auto"/>
          </w:tcPr>
          <w:p w14:paraId="7D68957E" w14:textId="77777777" w:rsidR="001B1CF0" w:rsidRDefault="001B1CF0" w:rsidP="005633B1">
            <w:pPr>
              <w:pStyle w:val="TableParagraph"/>
              <w:spacing w:before="3"/>
              <w:rPr>
                <w:sz w:val="29"/>
              </w:rPr>
            </w:pPr>
          </w:p>
        </w:tc>
        <w:tc>
          <w:tcPr>
            <w:tcW w:w="4321" w:type="dxa"/>
            <w:shd w:val="clear" w:color="auto" w:fill="auto"/>
          </w:tcPr>
          <w:p w14:paraId="303BF74A" w14:textId="77777777" w:rsidR="001B1CF0" w:rsidRDefault="001B1CF0" w:rsidP="005633B1">
            <w:pPr>
              <w:pStyle w:val="TableParagraph"/>
              <w:spacing w:before="5"/>
              <w:rPr>
                <w:sz w:val="16"/>
              </w:rPr>
            </w:pPr>
          </w:p>
        </w:tc>
      </w:tr>
      <w:tr w:rsidR="001B1CF0" w14:paraId="7F594048" w14:textId="77777777" w:rsidTr="000163CD">
        <w:trPr>
          <w:trHeight w:val="360"/>
        </w:trPr>
        <w:tc>
          <w:tcPr>
            <w:tcW w:w="6275" w:type="dxa"/>
            <w:shd w:val="clear" w:color="auto" w:fill="auto"/>
          </w:tcPr>
          <w:p w14:paraId="6AC5CE16" w14:textId="77777777" w:rsidR="001B1CF0" w:rsidRDefault="001B1CF0" w:rsidP="005633B1">
            <w:pPr>
              <w:pStyle w:val="TableParagraph"/>
              <w:spacing w:before="3"/>
              <w:rPr>
                <w:sz w:val="29"/>
              </w:rPr>
            </w:pPr>
          </w:p>
        </w:tc>
        <w:tc>
          <w:tcPr>
            <w:tcW w:w="3531" w:type="dxa"/>
            <w:shd w:val="clear" w:color="auto" w:fill="auto"/>
          </w:tcPr>
          <w:p w14:paraId="418024BE" w14:textId="77777777" w:rsidR="001B1CF0" w:rsidRDefault="001B1CF0" w:rsidP="005633B1">
            <w:pPr>
              <w:pStyle w:val="TableParagraph"/>
              <w:spacing w:before="3"/>
              <w:rPr>
                <w:sz w:val="29"/>
              </w:rPr>
            </w:pPr>
          </w:p>
        </w:tc>
        <w:tc>
          <w:tcPr>
            <w:tcW w:w="4321" w:type="dxa"/>
            <w:shd w:val="clear" w:color="auto" w:fill="auto"/>
          </w:tcPr>
          <w:p w14:paraId="6C0E6583" w14:textId="77777777" w:rsidR="001B1CF0" w:rsidRDefault="001B1CF0" w:rsidP="005633B1">
            <w:pPr>
              <w:pStyle w:val="TableParagraph"/>
              <w:spacing w:before="5"/>
              <w:rPr>
                <w:sz w:val="16"/>
              </w:rPr>
            </w:pPr>
          </w:p>
        </w:tc>
      </w:tr>
    </w:tbl>
    <w:p w14:paraId="78AC1121" w14:textId="77777777" w:rsidR="0040636F" w:rsidRDefault="0040636F" w:rsidP="001B1CF0">
      <w:pPr>
        <w:pStyle w:val="Heading3"/>
        <w:sectPr w:rsidR="0040636F" w:rsidSect="00FF6D4B">
          <w:pgSz w:w="16838" w:h="11906" w:orient="landscape" w:code="9"/>
          <w:pgMar w:top="1699" w:right="1411" w:bottom="1699" w:left="1411" w:header="720" w:footer="720" w:gutter="0"/>
          <w:cols w:space="720"/>
          <w:titlePg/>
          <w:docGrid w:linePitch="360"/>
        </w:sectPr>
      </w:pPr>
    </w:p>
    <w:p w14:paraId="28488E7A" w14:textId="43D99A21" w:rsidR="0040636F" w:rsidRPr="005C054D" w:rsidRDefault="0040636F" w:rsidP="001B1CF0">
      <w:pPr>
        <w:pStyle w:val="Heading3"/>
        <w:rPr>
          <w:color w:val="auto"/>
        </w:rPr>
      </w:pPr>
      <w:r w:rsidRPr="005C054D">
        <w:rPr>
          <w:color w:val="auto"/>
        </w:rPr>
        <w:lastRenderedPageBreak/>
        <w:t>Table 4. Condensed list of innovations by stage for this reporting year</w:t>
      </w:r>
    </w:p>
    <w:p w14:paraId="57C7009F" w14:textId="467AAC72" w:rsidR="00CF1CA4" w:rsidRDefault="00CF1CA4" w:rsidP="00CF1CA4">
      <w:r>
        <w:t xml:space="preserve">Please complete the table below and </w:t>
      </w:r>
      <w:r>
        <w:rPr>
          <w:b/>
        </w:rPr>
        <w:t xml:space="preserve">report the supporting evidence </w:t>
      </w:r>
      <w:r>
        <w:t xml:space="preserve">required in the </w:t>
      </w:r>
      <w:hyperlink r:id="rId23" w:history="1">
        <w:r w:rsidRPr="00CF1CA4">
          <w:rPr>
            <w:rStyle w:val="Hyperlink"/>
          </w:rPr>
          <w:t>MEL Platform</w:t>
        </w:r>
      </w:hyperlink>
      <w:r>
        <w:t xml:space="preserve">, following this </w:t>
      </w:r>
      <w:hyperlink r:id="rId24" w:history="1">
        <w:r w:rsidRPr="00CF1CA4">
          <w:rPr>
            <w:rStyle w:val="Hyperlink"/>
          </w:rPr>
          <w:t>guide</w:t>
        </w:r>
      </w:hyperlink>
      <w:r>
        <w:t>. Note that only CoA, FP leaders, and CRP Admin can create an innovation record in MEL. Please request the record to be opened to be populated by the innovation focal person.</w:t>
      </w:r>
      <w:r w:rsidR="00471682">
        <w:t xml:space="preserve"> There is no need to fill Columns 2 to 4 when the innovation is already recorded in MEL.</w:t>
      </w:r>
    </w:p>
    <w:p w14:paraId="239AA735" w14:textId="3CF63276" w:rsidR="00CC05A6" w:rsidRDefault="00CC05A6" w:rsidP="00CC05A6">
      <w:pPr>
        <w:spacing w:after="120" w:line="240" w:lineRule="auto"/>
        <w:contextualSpacing/>
      </w:pPr>
      <w:r w:rsidRPr="000163CD">
        <w:rPr>
          <w:b/>
          <w:bCs/>
          <w:color w:val="FF0000"/>
        </w:rPr>
        <w:t>NOTE</w:t>
      </w:r>
      <w:r>
        <w:t>: Innovat</w:t>
      </w:r>
      <w:r w:rsidR="001E7C59">
        <w:t>i</w:t>
      </w:r>
      <w:r>
        <w:t xml:space="preserve">ons reported in previous years which now have higher level of maturity and adequate evidence may be updated. For innovations reported under CRP-GLDC from 2018 to 2020, please refer to this file: </w:t>
      </w:r>
      <w:hyperlink r:id="rId25" w:history="1">
        <w:r w:rsidRPr="00AF64F9">
          <w:rPr>
            <w:rStyle w:val="Hyperlink"/>
          </w:rPr>
          <w:t>https://mel.cgiar.org/reporting/download/report_file_id/27449</w:t>
        </w:r>
      </w:hyperlink>
      <w:r>
        <w:t xml:space="preserve"> </w:t>
      </w:r>
    </w:p>
    <w:p w14:paraId="7F0D50ED" w14:textId="77777777" w:rsidR="00CC05A6" w:rsidRDefault="00CC05A6" w:rsidP="00CC05A6">
      <w:pPr>
        <w:spacing w:after="120" w:line="240" w:lineRule="auto"/>
        <w:contextualSpacing/>
      </w:pPr>
    </w:p>
    <w:p w14:paraId="6B3677B1" w14:textId="2AD2D6A7" w:rsidR="00CC05A6" w:rsidRPr="00CF1CA4" w:rsidRDefault="00CC05A6" w:rsidP="00CC05A6">
      <w:pPr>
        <w:spacing w:after="120" w:line="240" w:lineRule="auto"/>
        <w:contextualSpacing/>
      </w:pPr>
      <w:r>
        <w:t xml:space="preserve">MEL Platform </w:t>
      </w:r>
      <w:hyperlink r:id="rId26" w:history="1">
        <w:r w:rsidRPr="00CC05A6">
          <w:rPr>
            <w:rStyle w:val="Hyperlink"/>
          </w:rPr>
          <w:t>Innovation reporting module</w:t>
        </w:r>
      </w:hyperlink>
      <w:r>
        <w:t xml:space="preserve"> may be used to capture this indicator. Options to either report NEW or update EXISTING innovations are provided at the top of the module. For assistance, you may contact the </w:t>
      </w:r>
      <w:hyperlink r:id="rId27" w:history="1">
        <w:r w:rsidRPr="00CC05A6">
          <w:rPr>
            <w:rStyle w:val="Hyperlink"/>
          </w:rPr>
          <w:t>CRP-GLDC MEL Assistant</w:t>
        </w:r>
      </w:hyperlink>
      <w:r>
        <w:t>.</w:t>
      </w:r>
    </w:p>
    <w:tbl>
      <w:tblPr>
        <w:tblW w:w="141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3032"/>
        <w:gridCol w:w="3541"/>
        <w:gridCol w:w="3543"/>
      </w:tblGrid>
      <w:tr w:rsidR="0040636F" w14:paraId="2E7B411F" w14:textId="77777777" w:rsidTr="00D924BD">
        <w:trPr>
          <w:trHeight w:val="1117"/>
        </w:trPr>
        <w:tc>
          <w:tcPr>
            <w:tcW w:w="4079" w:type="dxa"/>
            <w:shd w:val="clear" w:color="auto" w:fill="E2EFD9" w:themeFill="accent6" w:themeFillTint="33"/>
          </w:tcPr>
          <w:p w14:paraId="43CB7BAB" w14:textId="77777777" w:rsidR="0040636F" w:rsidRDefault="0040636F" w:rsidP="005633B1">
            <w:pPr>
              <w:pStyle w:val="TableParagraph"/>
              <w:spacing w:before="8"/>
              <w:rPr>
                <w:sz w:val="24"/>
              </w:rPr>
            </w:pPr>
          </w:p>
          <w:p w14:paraId="7054219D" w14:textId="77777777" w:rsidR="0040636F" w:rsidRDefault="0040636F" w:rsidP="005633B1">
            <w:pPr>
              <w:pStyle w:val="TableParagraph"/>
              <w:spacing w:line="273" w:lineRule="auto"/>
              <w:ind w:left="717" w:right="410" w:hanging="281"/>
            </w:pPr>
            <w:r>
              <w:rPr>
                <w:b/>
              </w:rPr>
              <w:t xml:space="preserve">Title of innovation with link </w:t>
            </w:r>
            <w:r>
              <w:t>(e.g. to CLARISA dashboard, MARLO).</w:t>
            </w:r>
          </w:p>
        </w:tc>
        <w:tc>
          <w:tcPr>
            <w:tcW w:w="3032" w:type="dxa"/>
            <w:shd w:val="clear" w:color="auto" w:fill="E2EFD9" w:themeFill="accent6" w:themeFillTint="33"/>
          </w:tcPr>
          <w:p w14:paraId="669A83B6" w14:textId="77777777" w:rsidR="0040636F" w:rsidRDefault="0040636F" w:rsidP="005633B1">
            <w:pPr>
              <w:pStyle w:val="TableParagraph"/>
            </w:pPr>
          </w:p>
          <w:p w14:paraId="50BBCABD" w14:textId="77777777" w:rsidR="0040636F" w:rsidRDefault="0040636F" w:rsidP="005633B1">
            <w:pPr>
              <w:pStyle w:val="TableParagraph"/>
              <w:spacing w:before="186"/>
              <w:ind w:left="752" w:right="744"/>
              <w:jc w:val="center"/>
              <w:rPr>
                <w:b/>
              </w:rPr>
            </w:pPr>
            <w:r>
              <w:rPr>
                <w:b/>
              </w:rPr>
              <w:t>Innovation Type</w:t>
            </w:r>
          </w:p>
        </w:tc>
        <w:tc>
          <w:tcPr>
            <w:tcW w:w="3541" w:type="dxa"/>
            <w:shd w:val="clear" w:color="auto" w:fill="E2EFD9" w:themeFill="accent6" w:themeFillTint="33"/>
          </w:tcPr>
          <w:p w14:paraId="4F5D8488" w14:textId="77777777" w:rsidR="0040636F" w:rsidRDefault="0040636F" w:rsidP="005633B1">
            <w:pPr>
              <w:pStyle w:val="TableParagraph"/>
            </w:pPr>
          </w:p>
          <w:p w14:paraId="51B2475F" w14:textId="77777777" w:rsidR="0040636F" w:rsidRDefault="0040636F" w:rsidP="005633B1">
            <w:pPr>
              <w:pStyle w:val="TableParagraph"/>
              <w:spacing w:before="136"/>
              <w:ind w:left="860" w:right="851"/>
              <w:jc w:val="center"/>
              <w:rPr>
                <w:b/>
              </w:rPr>
            </w:pPr>
            <w:r>
              <w:rPr>
                <w:b/>
              </w:rPr>
              <w:t>Stage of innovation</w:t>
            </w:r>
          </w:p>
        </w:tc>
        <w:tc>
          <w:tcPr>
            <w:tcW w:w="3543" w:type="dxa"/>
            <w:shd w:val="clear" w:color="auto" w:fill="E2EFD9" w:themeFill="accent6" w:themeFillTint="33"/>
          </w:tcPr>
          <w:p w14:paraId="3F68EBEA" w14:textId="77777777" w:rsidR="0040636F" w:rsidRDefault="0040636F" w:rsidP="005633B1">
            <w:pPr>
              <w:pStyle w:val="TableParagraph"/>
            </w:pPr>
          </w:p>
          <w:p w14:paraId="372F5922" w14:textId="77777777" w:rsidR="0040636F" w:rsidRDefault="0040636F" w:rsidP="005633B1">
            <w:pPr>
              <w:pStyle w:val="TableParagraph"/>
              <w:spacing w:before="136"/>
              <w:ind w:left="244" w:right="240"/>
              <w:jc w:val="center"/>
              <w:rPr>
                <w:b/>
              </w:rPr>
            </w:pPr>
            <w:r>
              <w:rPr>
                <w:b/>
              </w:rPr>
              <w:t>Geographic scope (with location)</w:t>
            </w:r>
          </w:p>
        </w:tc>
      </w:tr>
      <w:tr w:rsidR="0040636F" w14:paraId="769EBF42" w14:textId="77777777" w:rsidTr="00D924BD">
        <w:trPr>
          <w:trHeight w:val="1886"/>
        </w:trPr>
        <w:tc>
          <w:tcPr>
            <w:tcW w:w="4079" w:type="dxa"/>
          </w:tcPr>
          <w:p w14:paraId="497E1EF3" w14:textId="77777777" w:rsidR="0040636F" w:rsidRDefault="0040636F" w:rsidP="005633B1">
            <w:pPr>
              <w:pStyle w:val="TableParagraph"/>
              <w:spacing w:before="102" w:line="276" w:lineRule="auto"/>
              <w:ind w:left="115" w:right="675"/>
              <w:rPr>
                <w:sz w:val="20"/>
              </w:rPr>
            </w:pPr>
            <w:r>
              <w:rPr>
                <w:sz w:val="20"/>
              </w:rPr>
              <w:t>Please see indicator guidance for details Max. 30 words.</w:t>
            </w:r>
          </w:p>
          <w:p w14:paraId="06761E35" w14:textId="77777777" w:rsidR="0040636F" w:rsidRDefault="0040636F" w:rsidP="005633B1">
            <w:pPr>
              <w:pStyle w:val="TableParagraph"/>
              <w:ind w:left="115"/>
              <w:rPr>
                <w:sz w:val="20"/>
              </w:rPr>
            </w:pPr>
            <w:r>
              <w:rPr>
                <w:sz w:val="20"/>
              </w:rPr>
              <w:t>Do not use acronyms.</w:t>
            </w:r>
          </w:p>
        </w:tc>
        <w:tc>
          <w:tcPr>
            <w:tcW w:w="3032" w:type="dxa"/>
          </w:tcPr>
          <w:p w14:paraId="7C718721" w14:textId="77777777" w:rsidR="0040636F" w:rsidRDefault="0040636F" w:rsidP="005633B1">
            <w:pPr>
              <w:pStyle w:val="TableParagraph"/>
              <w:spacing w:before="102" w:line="276" w:lineRule="auto"/>
              <w:ind w:left="114" w:right="356"/>
              <w:rPr>
                <w:sz w:val="20"/>
              </w:rPr>
            </w:pPr>
            <w:r>
              <w:rPr>
                <w:sz w:val="20"/>
              </w:rPr>
              <w:t>e.g. Production systems and management practices, Social science, Genetic, Research and communication methodologies and tools, Other, Biophysical Research</w:t>
            </w:r>
          </w:p>
        </w:tc>
        <w:tc>
          <w:tcPr>
            <w:tcW w:w="3541" w:type="dxa"/>
          </w:tcPr>
          <w:p w14:paraId="2A59FFD1" w14:textId="77777777" w:rsidR="0040636F" w:rsidRDefault="0040636F" w:rsidP="005633B1">
            <w:pPr>
              <w:pStyle w:val="TableParagraph"/>
              <w:spacing w:before="102" w:line="276" w:lineRule="auto"/>
              <w:ind w:left="114" w:right="253"/>
              <w:jc w:val="both"/>
              <w:rPr>
                <w:sz w:val="20"/>
              </w:rPr>
            </w:pPr>
            <w:r>
              <w:rPr>
                <w:sz w:val="20"/>
              </w:rPr>
              <w:t>e.g. Stage 1 (end of research), Stage 2 (end of piloting), Stage 3 (available for uptake), Stage 4 (uptake by next</w:t>
            </w:r>
            <w:r>
              <w:rPr>
                <w:spacing w:val="-17"/>
                <w:sz w:val="20"/>
              </w:rPr>
              <w:t xml:space="preserve"> </w:t>
            </w:r>
            <w:r>
              <w:rPr>
                <w:sz w:val="20"/>
              </w:rPr>
              <w:t>users)</w:t>
            </w:r>
          </w:p>
        </w:tc>
        <w:tc>
          <w:tcPr>
            <w:tcW w:w="3543" w:type="dxa"/>
          </w:tcPr>
          <w:p w14:paraId="59B7AE18" w14:textId="77777777" w:rsidR="0040636F" w:rsidRDefault="0040636F" w:rsidP="005633B1">
            <w:pPr>
              <w:pStyle w:val="TableParagraph"/>
              <w:spacing w:before="102" w:line="276" w:lineRule="auto"/>
              <w:ind w:left="113" w:right="369"/>
              <w:rPr>
                <w:sz w:val="20"/>
              </w:rPr>
            </w:pPr>
            <w:r>
              <w:rPr>
                <w:sz w:val="20"/>
              </w:rPr>
              <w:t>e.g. Global, Regional (West Africa), Multi-national, National (Philippines), Sub-national</w:t>
            </w:r>
          </w:p>
        </w:tc>
      </w:tr>
      <w:tr w:rsidR="00CF1CA4" w14:paraId="3B2D1F2A" w14:textId="77777777" w:rsidTr="00D924BD">
        <w:trPr>
          <w:trHeight w:val="415"/>
        </w:trPr>
        <w:tc>
          <w:tcPr>
            <w:tcW w:w="4079" w:type="dxa"/>
          </w:tcPr>
          <w:p w14:paraId="3192C5E1" w14:textId="77777777" w:rsidR="00CF1CA4" w:rsidRDefault="00CF1CA4" w:rsidP="005633B1">
            <w:pPr>
              <w:pStyle w:val="TableParagraph"/>
              <w:spacing w:before="102" w:line="276" w:lineRule="auto"/>
              <w:ind w:left="115" w:right="675"/>
              <w:rPr>
                <w:sz w:val="20"/>
              </w:rPr>
            </w:pPr>
          </w:p>
        </w:tc>
        <w:tc>
          <w:tcPr>
            <w:tcW w:w="3032" w:type="dxa"/>
          </w:tcPr>
          <w:p w14:paraId="66BE1F21" w14:textId="77777777" w:rsidR="00CF1CA4" w:rsidRDefault="00CF1CA4" w:rsidP="005633B1">
            <w:pPr>
              <w:pStyle w:val="TableParagraph"/>
              <w:spacing w:before="102" w:line="276" w:lineRule="auto"/>
              <w:ind w:left="114" w:right="356"/>
              <w:rPr>
                <w:sz w:val="20"/>
              </w:rPr>
            </w:pPr>
          </w:p>
        </w:tc>
        <w:tc>
          <w:tcPr>
            <w:tcW w:w="3541" w:type="dxa"/>
          </w:tcPr>
          <w:p w14:paraId="26BD1F63" w14:textId="77777777" w:rsidR="00CF1CA4" w:rsidRDefault="00CF1CA4" w:rsidP="005633B1">
            <w:pPr>
              <w:pStyle w:val="TableParagraph"/>
              <w:spacing w:before="102" w:line="276" w:lineRule="auto"/>
              <w:ind w:left="114" w:right="253"/>
              <w:jc w:val="both"/>
              <w:rPr>
                <w:sz w:val="20"/>
              </w:rPr>
            </w:pPr>
          </w:p>
        </w:tc>
        <w:tc>
          <w:tcPr>
            <w:tcW w:w="3543" w:type="dxa"/>
          </w:tcPr>
          <w:p w14:paraId="4069F01B" w14:textId="77777777" w:rsidR="00CF1CA4" w:rsidRDefault="00CF1CA4" w:rsidP="005633B1">
            <w:pPr>
              <w:pStyle w:val="TableParagraph"/>
              <w:spacing w:before="102" w:line="276" w:lineRule="auto"/>
              <w:ind w:left="113" w:right="369"/>
              <w:rPr>
                <w:sz w:val="20"/>
              </w:rPr>
            </w:pPr>
          </w:p>
        </w:tc>
      </w:tr>
      <w:tr w:rsidR="00CF1CA4" w14:paraId="3496DF6F" w14:textId="77777777" w:rsidTr="00D924BD">
        <w:trPr>
          <w:trHeight w:val="415"/>
        </w:trPr>
        <w:tc>
          <w:tcPr>
            <w:tcW w:w="4079" w:type="dxa"/>
          </w:tcPr>
          <w:p w14:paraId="1736BE0B" w14:textId="77777777" w:rsidR="00CF1CA4" w:rsidRDefault="00CF1CA4" w:rsidP="005633B1">
            <w:pPr>
              <w:pStyle w:val="TableParagraph"/>
              <w:spacing w:before="102" w:line="276" w:lineRule="auto"/>
              <w:ind w:left="115" w:right="675"/>
              <w:rPr>
                <w:sz w:val="20"/>
              </w:rPr>
            </w:pPr>
          </w:p>
        </w:tc>
        <w:tc>
          <w:tcPr>
            <w:tcW w:w="3032" w:type="dxa"/>
          </w:tcPr>
          <w:p w14:paraId="2A257C79" w14:textId="77777777" w:rsidR="00CF1CA4" w:rsidRDefault="00CF1CA4" w:rsidP="005633B1">
            <w:pPr>
              <w:pStyle w:val="TableParagraph"/>
              <w:spacing w:before="102" w:line="276" w:lineRule="auto"/>
              <w:ind w:left="114" w:right="356"/>
              <w:rPr>
                <w:sz w:val="20"/>
              </w:rPr>
            </w:pPr>
          </w:p>
        </w:tc>
        <w:tc>
          <w:tcPr>
            <w:tcW w:w="3541" w:type="dxa"/>
          </w:tcPr>
          <w:p w14:paraId="7B24E494" w14:textId="77777777" w:rsidR="00CF1CA4" w:rsidRDefault="00CF1CA4" w:rsidP="005633B1">
            <w:pPr>
              <w:pStyle w:val="TableParagraph"/>
              <w:spacing w:before="102" w:line="276" w:lineRule="auto"/>
              <w:ind w:left="114" w:right="253"/>
              <w:jc w:val="both"/>
              <w:rPr>
                <w:sz w:val="20"/>
              </w:rPr>
            </w:pPr>
          </w:p>
        </w:tc>
        <w:tc>
          <w:tcPr>
            <w:tcW w:w="3543" w:type="dxa"/>
          </w:tcPr>
          <w:p w14:paraId="5161EB90" w14:textId="77777777" w:rsidR="00CF1CA4" w:rsidRDefault="00CF1CA4" w:rsidP="005633B1">
            <w:pPr>
              <w:pStyle w:val="TableParagraph"/>
              <w:spacing w:before="102" w:line="276" w:lineRule="auto"/>
              <w:ind w:left="113" w:right="369"/>
              <w:rPr>
                <w:sz w:val="20"/>
              </w:rPr>
            </w:pPr>
          </w:p>
        </w:tc>
      </w:tr>
      <w:tr w:rsidR="00CF1CA4" w14:paraId="76942D1F" w14:textId="77777777" w:rsidTr="00D924BD">
        <w:trPr>
          <w:trHeight w:val="415"/>
        </w:trPr>
        <w:tc>
          <w:tcPr>
            <w:tcW w:w="4079" w:type="dxa"/>
          </w:tcPr>
          <w:p w14:paraId="249A4B49" w14:textId="77777777" w:rsidR="00CF1CA4" w:rsidRDefault="00CF1CA4" w:rsidP="005633B1">
            <w:pPr>
              <w:pStyle w:val="TableParagraph"/>
              <w:spacing w:before="102" w:line="276" w:lineRule="auto"/>
              <w:ind w:left="115" w:right="675"/>
              <w:rPr>
                <w:sz w:val="20"/>
              </w:rPr>
            </w:pPr>
          </w:p>
        </w:tc>
        <w:tc>
          <w:tcPr>
            <w:tcW w:w="3032" w:type="dxa"/>
          </w:tcPr>
          <w:p w14:paraId="4E46E6E4" w14:textId="77777777" w:rsidR="00CF1CA4" w:rsidRDefault="00CF1CA4" w:rsidP="005633B1">
            <w:pPr>
              <w:pStyle w:val="TableParagraph"/>
              <w:spacing w:before="102" w:line="276" w:lineRule="auto"/>
              <w:ind w:left="114" w:right="356"/>
              <w:rPr>
                <w:sz w:val="20"/>
              </w:rPr>
            </w:pPr>
          </w:p>
        </w:tc>
        <w:tc>
          <w:tcPr>
            <w:tcW w:w="3541" w:type="dxa"/>
          </w:tcPr>
          <w:p w14:paraId="11149B96" w14:textId="77777777" w:rsidR="00CF1CA4" w:rsidRDefault="00CF1CA4" w:rsidP="005633B1">
            <w:pPr>
              <w:pStyle w:val="TableParagraph"/>
              <w:spacing w:before="102" w:line="276" w:lineRule="auto"/>
              <w:ind w:left="114" w:right="253"/>
              <w:jc w:val="both"/>
              <w:rPr>
                <w:sz w:val="20"/>
              </w:rPr>
            </w:pPr>
          </w:p>
        </w:tc>
        <w:tc>
          <w:tcPr>
            <w:tcW w:w="3543" w:type="dxa"/>
          </w:tcPr>
          <w:p w14:paraId="5EA18C67" w14:textId="77777777" w:rsidR="00CF1CA4" w:rsidRDefault="00CF1CA4" w:rsidP="005633B1">
            <w:pPr>
              <w:pStyle w:val="TableParagraph"/>
              <w:spacing w:before="102" w:line="276" w:lineRule="auto"/>
              <w:ind w:left="113" w:right="369"/>
              <w:rPr>
                <w:sz w:val="20"/>
              </w:rPr>
            </w:pPr>
          </w:p>
        </w:tc>
      </w:tr>
    </w:tbl>
    <w:p w14:paraId="1EFA7AA3" w14:textId="77777777" w:rsidR="00CC05A6" w:rsidRDefault="00D81B2C" w:rsidP="001B1CF0">
      <w:pPr>
        <w:pStyle w:val="Heading3"/>
        <w:sectPr w:rsidR="00CC05A6" w:rsidSect="00FF6D4B">
          <w:pgSz w:w="16838" w:h="11906" w:orient="landscape" w:code="9"/>
          <w:pgMar w:top="1699" w:right="1411" w:bottom="1699" w:left="1411" w:header="720" w:footer="720" w:gutter="0"/>
          <w:cols w:space="720"/>
          <w:titlePg/>
          <w:docGrid w:linePitch="360"/>
        </w:sectPr>
      </w:pPr>
      <w:r w:rsidRPr="001B1CF0">
        <w:br w:type="page"/>
      </w:r>
    </w:p>
    <w:p w14:paraId="4FE9915B" w14:textId="77777777" w:rsidR="00CF1CA4" w:rsidRDefault="00CC05A6" w:rsidP="001B1CF0">
      <w:pPr>
        <w:pStyle w:val="Heading3"/>
        <w:rPr>
          <w:color w:val="auto"/>
        </w:rPr>
      </w:pPr>
      <w:r w:rsidRPr="00CC05A6">
        <w:rPr>
          <w:color w:val="auto"/>
        </w:rPr>
        <w:lastRenderedPageBreak/>
        <w:t>Table 5. Summary of status of Planned Outcomes and Milestones (Sphere of Influence-Control)</w:t>
      </w:r>
    </w:p>
    <w:p w14:paraId="53D50794" w14:textId="595DF4CD" w:rsidR="00B910E5" w:rsidRDefault="00CC05A6" w:rsidP="00CC05A6">
      <w:r>
        <w:t xml:space="preserve">CRP-GLDC 2021-reportable milestones are provided in the list below. Please use the attached templates to </w:t>
      </w:r>
      <w:r w:rsidR="00B910E5">
        <w:t xml:space="preserve">  fill the details from Column</w:t>
      </w:r>
      <w:r w:rsidR="005633B1">
        <w:t>s</w:t>
      </w:r>
      <w:r w:rsidR="00B910E5">
        <w:t xml:space="preserve"> I to V.</w:t>
      </w:r>
      <w:r w:rsidR="001C5A4F">
        <w:t xml:space="preserve"> For assistance, you may contact the </w:t>
      </w:r>
      <w:hyperlink r:id="rId28" w:history="1">
        <w:r w:rsidR="001C5A4F" w:rsidRPr="00CC05A6">
          <w:rPr>
            <w:rStyle w:val="Hyperlink"/>
          </w:rPr>
          <w:t>CRP-GLDC MEL Assistant</w:t>
        </w:r>
      </w:hyperlink>
      <w:r w:rsidR="001C5A4F">
        <w:t>.</w:t>
      </w:r>
    </w:p>
    <w:tbl>
      <w:tblPr>
        <w:tblStyle w:val="TableGrid"/>
        <w:tblW w:w="0" w:type="auto"/>
        <w:tblLook w:val="04A0" w:firstRow="1" w:lastRow="0" w:firstColumn="1" w:lastColumn="0" w:noHBand="0" w:noVBand="1"/>
      </w:tblPr>
      <w:tblGrid>
        <w:gridCol w:w="1872"/>
        <w:gridCol w:w="7056"/>
      </w:tblGrid>
      <w:tr w:rsidR="005633B1" w14:paraId="0215C416" w14:textId="77777777" w:rsidTr="005633B1">
        <w:tc>
          <w:tcPr>
            <w:tcW w:w="1872" w:type="dxa"/>
          </w:tcPr>
          <w:p w14:paraId="02FD6CFC" w14:textId="6896428C" w:rsidR="005633B1" w:rsidRDefault="005633B1" w:rsidP="00CC05A6">
            <w:r>
              <w:t>Flagship Program</w:t>
            </w:r>
          </w:p>
        </w:tc>
        <w:tc>
          <w:tcPr>
            <w:tcW w:w="7056" w:type="dxa"/>
          </w:tcPr>
          <w:p w14:paraId="4F4AC288" w14:textId="4EFF27AA" w:rsidR="005633B1" w:rsidRDefault="005633B1" w:rsidP="00CC05A6">
            <w:r>
              <w:t>Link to milestone reporting template</w:t>
            </w:r>
          </w:p>
        </w:tc>
      </w:tr>
      <w:tr w:rsidR="005633B1" w14:paraId="78971969" w14:textId="77777777" w:rsidTr="005633B1">
        <w:tc>
          <w:tcPr>
            <w:tcW w:w="1872" w:type="dxa"/>
          </w:tcPr>
          <w:p w14:paraId="181040F5" w14:textId="0FFB1A87" w:rsidR="005633B1" w:rsidRDefault="005633B1" w:rsidP="00CC05A6">
            <w:r>
              <w:t>FP1</w:t>
            </w:r>
          </w:p>
        </w:tc>
        <w:tc>
          <w:tcPr>
            <w:tcW w:w="7056" w:type="dxa"/>
          </w:tcPr>
          <w:p w14:paraId="4298BCFD" w14:textId="4B0FD589" w:rsidR="005633B1" w:rsidRDefault="00A53E08" w:rsidP="00CC05A6">
            <w:hyperlink r:id="rId29" w:history="1">
              <w:r w:rsidR="005633B1" w:rsidRPr="00AF64F9">
                <w:rPr>
                  <w:rStyle w:val="Hyperlink"/>
                </w:rPr>
                <w:t>https://mel.cgiar.org/reporting/download/report_file_id/27451</w:t>
              </w:r>
            </w:hyperlink>
            <w:r w:rsidR="005633B1">
              <w:t xml:space="preserve"> </w:t>
            </w:r>
          </w:p>
        </w:tc>
      </w:tr>
      <w:tr w:rsidR="005633B1" w14:paraId="5A25D460" w14:textId="77777777" w:rsidTr="005633B1">
        <w:tc>
          <w:tcPr>
            <w:tcW w:w="1872" w:type="dxa"/>
          </w:tcPr>
          <w:p w14:paraId="57B6D9BD" w14:textId="16A69A19" w:rsidR="005633B1" w:rsidRDefault="005633B1" w:rsidP="00CC05A6">
            <w:r>
              <w:t>FP3</w:t>
            </w:r>
          </w:p>
        </w:tc>
        <w:tc>
          <w:tcPr>
            <w:tcW w:w="7056" w:type="dxa"/>
          </w:tcPr>
          <w:p w14:paraId="1CCC0699" w14:textId="4639B804" w:rsidR="005633B1" w:rsidRDefault="00A53E08" w:rsidP="00CC05A6">
            <w:hyperlink r:id="rId30" w:history="1">
              <w:r w:rsidR="005633B1" w:rsidRPr="00AF64F9">
                <w:rPr>
                  <w:rStyle w:val="Hyperlink"/>
                </w:rPr>
                <w:t>https://mel.cgiar.org/reporting/download/report_file_id/27452</w:t>
              </w:r>
            </w:hyperlink>
            <w:r w:rsidR="005633B1">
              <w:t xml:space="preserve"> </w:t>
            </w:r>
          </w:p>
        </w:tc>
      </w:tr>
      <w:tr w:rsidR="005633B1" w14:paraId="6A353D4A" w14:textId="77777777" w:rsidTr="005633B1">
        <w:tc>
          <w:tcPr>
            <w:tcW w:w="1872" w:type="dxa"/>
          </w:tcPr>
          <w:p w14:paraId="78515AF0" w14:textId="26E22218" w:rsidR="005633B1" w:rsidRDefault="005633B1" w:rsidP="00CC05A6">
            <w:r>
              <w:t>FP4</w:t>
            </w:r>
          </w:p>
        </w:tc>
        <w:tc>
          <w:tcPr>
            <w:tcW w:w="7056" w:type="dxa"/>
          </w:tcPr>
          <w:p w14:paraId="641A90E3" w14:textId="1680F437" w:rsidR="005633B1" w:rsidRDefault="00A53E08" w:rsidP="00CC05A6">
            <w:hyperlink r:id="rId31" w:history="1">
              <w:r w:rsidR="005633B1" w:rsidRPr="00AF64F9">
                <w:rPr>
                  <w:rStyle w:val="Hyperlink"/>
                </w:rPr>
                <w:t>https://mel.cgiar.org/reporting/download/report_file_id/27453</w:t>
              </w:r>
            </w:hyperlink>
            <w:r w:rsidR="005633B1">
              <w:t xml:space="preserve"> </w:t>
            </w:r>
          </w:p>
        </w:tc>
      </w:tr>
      <w:tr w:rsidR="005633B1" w14:paraId="5B4CBBAD" w14:textId="77777777" w:rsidTr="005633B1">
        <w:tc>
          <w:tcPr>
            <w:tcW w:w="1872" w:type="dxa"/>
          </w:tcPr>
          <w:p w14:paraId="177D1E25" w14:textId="7C3F4234" w:rsidR="005633B1" w:rsidRDefault="005633B1" w:rsidP="00CC05A6">
            <w:r>
              <w:t>FP5</w:t>
            </w:r>
          </w:p>
        </w:tc>
        <w:tc>
          <w:tcPr>
            <w:tcW w:w="7056" w:type="dxa"/>
          </w:tcPr>
          <w:p w14:paraId="35FA3840" w14:textId="647B0200" w:rsidR="005633B1" w:rsidRDefault="00A53E08" w:rsidP="00CC05A6">
            <w:hyperlink r:id="rId32" w:history="1">
              <w:r w:rsidR="005633B1" w:rsidRPr="00AF64F9">
                <w:rPr>
                  <w:rStyle w:val="Hyperlink"/>
                </w:rPr>
                <w:t>https://mel.cgiar.org/reporting/download/report_file_id/27454</w:t>
              </w:r>
            </w:hyperlink>
            <w:r w:rsidR="005633B1">
              <w:t xml:space="preserve"> </w:t>
            </w:r>
          </w:p>
        </w:tc>
      </w:tr>
      <w:tr w:rsidR="005E13CC" w14:paraId="025DF550" w14:textId="77777777" w:rsidTr="005633B1">
        <w:tc>
          <w:tcPr>
            <w:tcW w:w="1872" w:type="dxa"/>
          </w:tcPr>
          <w:p w14:paraId="60708175" w14:textId="1F68E71F" w:rsidR="005E13CC" w:rsidRDefault="005E13CC" w:rsidP="00CC05A6">
            <w:r>
              <w:t>FP6</w:t>
            </w:r>
          </w:p>
        </w:tc>
        <w:tc>
          <w:tcPr>
            <w:tcW w:w="7056" w:type="dxa"/>
          </w:tcPr>
          <w:p w14:paraId="57235AC4" w14:textId="01E30863" w:rsidR="005E13CC" w:rsidRDefault="00A53E08" w:rsidP="00CC05A6">
            <w:hyperlink r:id="rId33" w:history="1">
              <w:r w:rsidR="005E13CC" w:rsidRPr="00F81A70">
                <w:rPr>
                  <w:rStyle w:val="Hyperlink"/>
                </w:rPr>
                <w:t>https://mel.cgiar.org/reporting/download/report_file_id/27455</w:t>
              </w:r>
            </w:hyperlink>
          </w:p>
        </w:tc>
      </w:tr>
    </w:tbl>
    <w:p w14:paraId="359FC7E8" w14:textId="77777777" w:rsidR="001C5A4F" w:rsidRDefault="001C5A4F" w:rsidP="001C5A4F"/>
    <w:p w14:paraId="4DC4E872" w14:textId="01B3304C" w:rsidR="001C5A4F" w:rsidRDefault="001C5A4F" w:rsidP="001C5A4F">
      <w:pPr>
        <w:pStyle w:val="Heading3"/>
        <w:rPr>
          <w:color w:val="auto"/>
        </w:rPr>
      </w:pPr>
      <w:r w:rsidRPr="00CC05A6">
        <w:rPr>
          <w:color w:val="auto"/>
        </w:rPr>
        <w:t xml:space="preserve">Table </w:t>
      </w:r>
      <w:r>
        <w:rPr>
          <w:color w:val="auto"/>
        </w:rPr>
        <w:t>6</w:t>
      </w:r>
      <w:r w:rsidRPr="00CC05A6">
        <w:rPr>
          <w:color w:val="auto"/>
        </w:rPr>
        <w:t xml:space="preserve">. </w:t>
      </w:r>
      <w:r>
        <w:rPr>
          <w:color w:val="auto"/>
        </w:rPr>
        <w:t>2021 Peer-review journal articles</w:t>
      </w:r>
    </w:p>
    <w:p w14:paraId="2C042F62" w14:textId="6C620AB5" w:rsidR="001C5A4F" w:rsidRDefault="001C5A4F" w:rsidP="001C5A4F">
      <w:r>
        <w:t xml:space="preserve">Journal articles are to be reported as an uploaded evidence against a deliverable in the MEL Platform or as an unplanned deliverable. Please refer to this </w:t>
      </w:r>
      <w:hyperlink r:id="rId34" w:history="1">
        <w:r w:rsidRPr="001C5A4F">
          <w:rPr>
            <w:rStyle w:val="Hyperlink"/>
          </w:rPr>
          <w:t>guide</w:t>
        </w:r>
      </w:hyperlink>
      <w:r>
        <w:t xml:space="preserve"> to report publications into planned deliverables, and add new ones. For assistance, you may contact the </w:t>
      </w:r>
      <w:hyperlink r:id="rId35" w:history="1">
        <w:r w:rsidRPr="00CC05A6">
          <w:rPr>
            <w:rStyle w:val="Hyperlink"/>
          </w:rPr>
          <w:t>CRP-GLDC MEL Assistant</w:t>
        </w:r>
      </w:hyperlink>
      <w:r>
        <w:t>.</w:t>
      </w:r>
    </w:p>
    <w:p w14:paraId="3E57106B" w14:textId="5250751A" w:rsidR="001C5A4F" w:rsidRDefault="001C5A4F" w:rsidP="001C5A4F">
      <w:r>
        <w:t xml:space="preserve">Note: It is discouraged to upload journal articles uploaded to predatory journals, as per </w:t>
      </w:r>
      <w:hyperlink r:id="rId36" w:history="1">
        <w:r w:rsidRPr="001C5A4F">
          <w:rPr>
            <w:rStyle w:val="Hyperlink"/>
          </w:rPr>
          <w:t>CGIAR reporting guidelines</w:t>
        </w:r>
      </w:hyperlink>
      <w:r>
        <w:t>.</w:t>
      </w:r>
    </w:p>
    <w:p w14:paraId="73A947B4" w14:textId="77777777" w:rsidR="001C5A4F" w:rsidRDefault="001C5A4F" w:rsidP="001C5A4F"/>
    <w:p w14:paraId="2D1DA4C6" w14:textId="4693E33E" w:rsidR="001C5A4F" w:rsidRDefault="001C5A4F" w:rsidP="001C5A4F">
      <w:pPr>
        <w:pStyle w:val="Heading3"/>
        <w:rPr>
          <w:color w:val="auto"/>
        </w:rPr>
      </w:pPr>
      <w:r w:rsidRPr="00CC05A6">
        <w:rPr>
          <w:color w:val="auto"/>
        </w:rPr>
        <w:t xml:space="preserve">Table </w:t>
      </w:r>
      <w:r>
        <w:rPr>
          <w:color w:val="auto"/>
        </w:rPr>
        <w:t>7</w:t>
      </w:r>
      <w:r w:rsidRPr="00CC05A6">
        <w:rPr>
          <w:color w:val="auto"/>
        </w:rPr>
        <w:t xml:space="preserve">. </w:t>
      </w:r>
      <w:proofErr w:type="spellStart"/>
      <w:r>
        <w:rPr>
          <w:color w:val="auto"/>
        </w:rPr>
        <w:t>CapDev</w:t>
      </w:r>
      <w:proofErr w:type="spellEnd"/>
      <w:r>
        <w:rPr>
          <w:color w:val="auto"/>
        </w:rPr>
        <w:t xml:space="preserve"> Activities participation</w:t>
      </w:r>
    </w:p>
    <w:p w14:paraId="52CAA784" w14:textId="02614D1A" w:rsidR="001C5A4F" w:rsidRPr="001C5A4F" w:rsidRDefault="001C5A4F" w:rsidP="001C5A4F">
      <w:pPr>
        <w:sectPr w:rsidR="001C5A4F" w:rsidRPr="001C5A4F" w:rsidSect="00FF6D4B">
          <w:pgSz w:w="16838" w:h="11906" w:orient="landscape" w:code="9"/>
          <w:pgMar w:top="1699" w:right="1411" w:bottom="1699" w:left="1411" w:header="720" w:footer="720" w:gutter="0"/>
          <w:cols w:space="720"/>
          <w:titlePg/>
          <w:docGrid w:linePitch="360"/>
        </w:sectPr>
      </w:pPr>
      <w:r>
        <w:t xml:space="preserve">Please record reports of capacity development activities directly on the MEL Platform using this </w:t>
      </w:r>
      <w:hyperlink r:id="rId37" w:history="1">
        <w:r w:rsidRPr="001C5A4F">
          <w:rPr>
            <w:rStyle w:val="Hyperlink"/>
          </w:rPr>
          <w:t>module</w:t>
        </w:r>
      </w:hyperlink>
      <w:r w:rsidR="00656D98">
        <w:t xml:space="preserve"> which integrates both planning and reporting steps. For more information, please refer to this </w:t>
      </w:r>
      <w:hyperlink r:id="rId38" w:history="1">
        <w:r w:rsidR="00656D98" w:rsidRPr="00656D98">
          <w:rPr>
            <w:rStyle w:val="Hyperlink"/>
          </w:rPr>
          <w:t>guide</w:t>
        </w:r>
      </w:hyperlink>
      <w:r w:rsidR="00656D98">
        <w:t xml:space="preserve">. For assistance, you may contact </w:t>
      </w:r>
      <w:r w:rsidR="00CC6798">
        <w:t xml:space="preserve">CRP-GLDC </w:t>
      </w:r>
      <w:hyperlink r:id="rId39" w:history="1">
        <w:r w:rsidR="00CC6798" w:rsidRPr="00D84D66">
          <w:rPr>
            <w:rStyle w:val="Hyperlink"/>
          </w:rPr>
          <w:t>MEL Assistant</w:t>
        </w:r>
      </w:hyperlink>
      <w:r w:rsidR="00CC6798">
        <w:t xml:space="preserve">, and </w:t>
      </w:r>
      <w:hyperlink r:id="rId40" w:history="1">
        <w:r w:rsidR="00656D98" w:rsidRPr="00656D98">
          <w:rPr>
            <w:rStyle w:val="Hyperlink"/>
          </w:rPr>
          <w:t xml:space="preserve">CRP-GLDC </w:t>
        </w:r>
        <w:proofErr w:type="spellStart"/>
        <w:r w:rsidR="00656D98" w:rsidRPr="00656D98">
          <w:rPr>
            <w:rStyle w:val="Hyperlink"/>
          </w:rPr>
          <w:t>CapDev</w:t>
        </w:r>
        <w:proofErr w:type="spellEnd"/>
        <w:r w:rsidR="00656D98" w:rsidRPr="00656D98">
          <w:rPr>
            <w:rStyle w:val="Hyperlink"/>
          </w:rPr>
          <w:t xml:space="preserve"> Data Curation Fellow Ruth Mawia</w:t>
        </w:r>
      </w:hyperlink>
      <w:r w:rsidR="00656D98">
        <w:t>.</w:t>
      </w:r>
    </w:p>
    <w:p w14:paraId="35B6B26D" w14:textId="34178B18" w:rsidR="00D81B2C" w:rsidRPr="00297BED" w:rsidRDefault="00CF1CA4" w:rsidP="001B1CF0">
      <w:pPr>
        <w:pStyle w:val="Heading3"/>
        <w:rPr>
          <w:color w:val="auto"/>
        </w:rPr>
      </w:pPr>
      <w:r w:rsidRPr="00297BED">
        <w:rPr>
          <w:color w:val="auto"/>
        </w:rPr>
        <w:lastRenderedPageBreak/>
        <w:t>Table 8. Key external partnerships</w:t>
      </w:r>
    </w:p>
    <w:p w14:paraId="26D3E7CF" w14:textId="4E4FF0C2" w:rsidR="007E0B8F" w:rsidRPr="00CF1CA4" w:rsidRDefault="00CF1CA4" w:rsidP="00CF1CA4">
      <w:r>
        <w:t xml:space="preserve">Please list up </w:t>
      </w:r>
      <w:r>
        <w:rPr>
          <w:b/>
        </w:rPr>
        <w:t xml:space="preserve">to five important </w:t>
      </w:r>
      <w:r w:rsidR="00490537">
        <w:rPr>
          <w:b/>
        </w:rPr>
        <w:t xml:space="preserve">EXTERNAL (Non-CG) </w:t>
      </w:r>
      <w:r>
        <w:rPr>
          <w:b/>
        </w:rPr>
        <w:t xml:space="preserve">partnerships </w:t>
      </w:r>
      <w:r>
        <w:t xml:space="preserve">for </w:t>
      </w:r>
      <w:r w:rsidR="00490537">
        <w:t>2021</w:t>
      </w:r>
      <w:r>
        <w:t>, using the table below.</w:t>
      </w:r>
    </w:p>
    <w:tbl>
      <w:tblPr>
        <w:tblW w:w="140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3503"/>
        <w:gridCol w:w="4772"/>
        <w:gridCol w:w="4475"/>
      </w:tblGrid>
      <w:tr w:rsidR="00CF1CA4" w14:paraId="7EBBDCF5" w14:textId="77777777" w:rsidTr="00D924BD">
        <w:trPr>
          <w:trHeight w:val="1434"/>
        </w:trPr>
        <w:tc>
          <w:tcPr>
            <w:tcW w:w="1268" w:type="dxa"/>
            <w:shd w:val="clear" w:color="auto" w:fill="E2EFD9" w:themeFill="accent6" w:themeFillTint="33"/>
          </w:tcPr>
          <w:p w14:paraId="26D8A09E" w14:textId="77777777" w:rsidR="00CF1CA4" w:rsidRDefault="00CF1CA4" w:rsidP="005633B1">
            <w:pPr>
              <w:pStyle w:val="TableParagraph"/>
            </w:pPr>
          </w:p>
          <w:p w14:paraId="5F969AA6" w14:textId="77777777" w:rsidR="00CF1CA4" w:rsidRDefault="00CF1CA4" w:rsidP="005633B1">
            <w:pPr>
              <w:pStyle w:val="TableParagraph"/>
              <w:spacing w:before="138"/>
              <w:ind w:left="263" w:right="246"/>
              <w:jc w:val="center"/>
              <w:rPr>
                <w:b/>
              </w:rPr>
            </w:pPr>
            <w:r>
              <w:rPr>
                <w:b/>
              </w:rPr>
              <w:t>Lead FP</w:t>
            </w:r>
          </w:p>
        </w:tc>
        <w:tc>
          <w:tcPr>
            <w:tcW w:w="3503" w:type="dxa"/>
            <w:shd w:val="clear" w:color="auto" w:fill="E2EFD9" w:themeFill="accent6" w:themeFillTint="33"/>
          </w:tcPr>
          <w:p w14:paraId="2FB7B68F" w14:textId="77777777" w:rsidR="00CF1CA4" w:rsidRDefault="00CF1CA4" w:rsidP="005633B1">
            <w:pPr>
              <w:pStyle w:val="TableParagraph"/>
              <w:spacing w:before="11"/>
              <w:rPr>
                <w:sz w:val="21"/>
              </w:rPr>
            </w:pPr>
          </w:p>
          <w:p w14:paraId="35E36723" w14:textId="77777777" w:rsidR="00CF1CA4" w:rsidRDefault="00CF1CA4" w:rsidP="005633B1">
            <w:pPr>
              <w:pStyle w:val="TableParagraph"/>
              <w:spacing w:line="276" w:lineRule="auto"/>
              <w:ind w:left="313" w:right="300"/>
              <w:jc w:val="center"/>
              <w:rPr>
                <w:b/>
              </w:rPr>
            </w:pPr>
            <w:r>
              <w:rPr>
                <w:b/>
              </w:rPr>
              <w:t>Brief description of partnership aims</w:t>
            </w:r>
          </w:p>
          <w:p w14:paraId="6FF885B9" w14:textId="77777777" w:rsidR="00CF1CA4" w:rsidRDefault="00CF1CA4" w:rsidP="005633B1">
            <w:pPr>
              <w:pStyle w:val="TableParagraph"/>
              <w:spacing w:before="1"/>
              <w:ind w:left="311" w:right="300"/>
              <w:jc w:val="center"/>
              <w:rPr>
                <w:sz w:val="20"/>
              </w:rPr>
            </w:pPr>
            <w:r>
              <w:rPr>
                <w:sz w:val="20"/>
              </w:rPr>
              <w:t>(max. 30 words)</w:t>
            </w:r>
          </w:p>
        </w:tc>
        <w:tc>
          <w:tcPr>
            <w:tcW w:w="4772" w:type="dxa"/>
            <w:shd w:val="clear" w:color="auto" w:fill="E2EFD9" w:themeFill="accent6" w:themeFillTint="33"/>
          </w:tcPr>
          <w:p w14:paraId="2C2F0C82" w14:textId="77777777" w:rsidR="00CF1CA4" w:rsidRDefault="00CF1CA4" w:rsidP="005633B1">
            <w:pPr>
              <w:pStyle w:val="TableParagraph"/>
            </w:pPr>
          </w:p>
          <w:p w14:paraId="23FFAC46" w14:textId="77777777" w:rsidR="00CF1CA4" w:rsidRDefault="00CF1CA4" w:rsidP="005633B1">
            <w:pPr>
              <w:pStyle w:val="TableParagraph"/>
              <w:spacing w:before="138"/>
              <w:ind w:left="792" w:right="779"/>
              <w:jc w:val="center"/>
              <w:rPr>
                <w:b/>
              </w:rPr>
            </w:pPr>
            <w:r>
              <w:rPr>
                <w:b/>
              </w:rPr>
              <w:t>List of key partners in partnership.</w:t>
            </w:r>
          </w:p>
          <w:p w14:paraId="2280B320" w14:textId="77777777" w:rsidR="00CF1CA4" w:rsidRDefault="00CF1CA4" w:rsidP="005633B1">
            <w:pPr>
              <w:pStyle w:val="TableParagraph"/>
              <w:spacing w:before="41"/>
              <w:ind w:left="792" w:right="778"/>
              <w:jc w:val="center"/>
              <w:rPr>
                <w:b/>
              </w:rPr>
            </w:pPr>
            <w:r>
              <w:rPr>
                <w:b/>
              </w:rPr>
              <w:t>Do not use acronyms.</w:t>
            </w:r>
          </w:p>
        </w:tc>
        <w:tc>
          <w:tcPr>
            <w:tcW w:w="4475" w:type="dxa"/>
            <w:shd w:val="clear" w:color="auto" w:fill="E2EFD9" w:themeFill="accent6" w:themeFillTint="33"/>
          </w:tcPr>
          <w:p w14:paraId="3E64A738" w14:textId="77777777" w:rsidR="00CF1CA4" w:rsidRDefault="00CF1CA4" w:rsidP="005633B1">
            <w:pPr>
              <w:pStyle w:val="TableParagraph"/>
              <w:spacing w:before="99" w:line="273" w:lineRule="auto"/>
              <w:ind w:left="490" w:right="476"/>
              <w:jc w:val="center"/>
              <w:rPr>
                <w:b/>
              </w:rPr>
            </w:pPr>
            <w:r>
              <w:rPr>
                <w:b/>
              </w:rPr>
              <w:t>Main area of partnership (may choose multiple)</w:t>
            </w:r>
          </w:p>
          <w:p w14:paraId="366FEBF5" w14:textId="77777777" w:rsidR="00CF1CA4" w:rsidRDefault="00CF1CA4" w:rsidP="005633B1">
            <w:pPr>
              <w:pStyle w:val="TableParagraph"/>
              <w:tabs>
                <w:tab w:val="left" w:pos="4379"/>
              </w:tabs>
              <w:spacing w:before="5" w:line="276" w:lineRule="auto"/>
              <w:ind w:left="130" w:right="73" w:hanging="48"/>
              <w:jc w:val="center"/>
            </w:pPr>
            <w:r>
              <w:t>Dropdown: Research/Delivery/Policy/Capacity Development/Other, please</w:t>
            </w:r>
            <w:r>
              <w:rPr>
                <w:spacing w:val="-15"/>
              </w:rPr>
              <w:t xml:space="preserve"> </w:t>
            </w:r>
            <w:r>
              <w:t xml:space="preserve">specify </w:t>
            </w:r>
            <w:r>
              <w:rPr>
                <w:u w:val="single"/>
              </w:rPr>
              <w:t xml:space="preserve"> </w:t>
            </w:r>
            <w:r>
              <w:rPr>
                <w:u w:val="single"/>
              </w:rPr>
              <w:tab/>
            </w:r>
          </w:p>
        </w:tc>
      </w:tr>
      <w:tr w:rsidR="00CF1CA4" w14:paraId="2486FC76" w14:textId="77777777" w:rsidTr="00D924BD">
        <w:trPr>
          <w:trHeight w:val="460"/>
        </w:trPr>
        <w:tc>
          <w:tcPr>
            <w:tcW w:w="1268" w:type="dxa"/>
            <w:shd w:val="clear" w:color="auto" w:fill="auto"/>
          </w:tcPr>
          <w:p w14:paraId="6FBCCF50" w14:textId="77777777" w:rsidR="00CF1CA4" w:rsidRDefault="00CF1CA4" w:rsidP="005633B1">
            <w:pPr>
              <w:pStyle w:val="TableParagraph"/>
            </w:pPr>
          </w:p>
        </w:tc>
        <w:tc>
          <w:tcPr>
            <w:tcW w:w="3503" w:type="dxa"/>
            <w:shd w:val="clear" w:color="auto" w:fill="auto"/>
          </w:tcPr>
          <w:p w14:paraId="396A2686" w14:textId="77777777" w:rsidR="00CF1CA4" w:rsidRDefault="00CF1CA4" w:rsidP="005633B1">
            <w:pPr>
              <w:pStyle w:val="TableParagraph"/>
              <w:spacing w:before="11"/>
              <w:rPr>
                <w:sz w:val="21"/>
              </w:rPr>
            </w:pPr>
          </w:p>
        </w:tc>
        <w:tc>
          <w:tcPr>
            <w:tcW w:w="4772" w:type="dxa"/>
            <w:shd w:val="clear" w:color="auto" w:fill="auto"/>
          </w:tcPr>
          <w:p w14:paraId="3854C343" w14:textId="77777777" w:rsidR="00CF1CA4" w:rsidRDefault="00CF1CA4" w:rsidP="005633B1">
            <w:pPr>
              <w:pStyle w:val="TableParagraph"/>
            </w:pPr>
          </w:p>
        </w:tc>
        <w:tc>
          <w:tcPr>
            <w:tcW w:w="4475" w:type="dxa"/>
            <w:shd w:val="clear" w:color="auto" w:fill="auto"/>
          </w:tcPr>
          <w:p w14:paraId="26D3C05A" w14:textId="77777777" w:rsidR="00CF1CA4" w:rsidRDefault="00CF1CA4" w:rsidP="005633B1">
            <w:pPr>
              <w:pStyle w:val="TableParagraph"/>
              <w:spacing w:before="99" w:line="273" w:lineRule="auto"/>
              <w:ind w:left="490" w:right="476"/>
              <w:jc w:val="center"/>
              <w:rPr>
                <w:b/>
              </w:rPr>
            </w:pPr>
          </w:p>
        </w:tc>
      </w:tr>
      <w:tr w:rsidR="00CF1CA4" w14:paraId="4B01B7CE" w14:textId="77777777" w:rsidTr="00D924BD">
        <w:trPr>
          <w:trHeight w:val="460"/>
        </w:trPr>
        <w:tc>
          <w:tcPr>
            <w:tcW w:w="1268" w:type="dxa"/>
            <w:shd w:val="clear" w:color="auto" w:fill="auto"/>
          </w:tcPr>
          <w:p w14:paraId="58B19114" w14:textId="77777777" w:rsidR="00CF1CA4" w:rsidRDefault="00CF1CA4" w:rsidP="005633B1">
            <w:pPr>
              <w:pStyle w:val="TableParagraph"/>
            </w:pPr>
          </w:p>
        </w:tc>
        <w:tc>
          <w:tcPr>
            <w:tcW w:w="3503" w:type="dxa"/>
            <w:shd w:val="clear" w:color="auto" w:fill="auto"/>
          </w:tcPr>
          <w:p w14:paraId="2F178834" w14:textId="77777777" w:rsidR="00CF1CA4" w:rsidRDefault="00CF1CA4" w:rsidP="005633B1">
            <w:pPr>
              <w:pStyle w:val="TableParagraph"/>
              <w:spacing w:before="11"/>
              <w:rPr>
                <w:sz w:val="21"/>
              </w:rPr>
            </w:pPr>
          </w:p>
        </w:tc>
        <w:tc>
          <w:tcPr>
            <w:tcW w:w="4772" w:type="dxa"/>
            <w:shd w:val="clear" w:color="auto" w:fill="auto"/>
          </w:tcPr>
          <w:p w14:paraId="34D107DC" w14:textId="77777777" w:rsidR="00CF1CA4" w:rsidRDefault="00CF1CA4" w:rsidP="005633B1">
            <w:pPr>
              <w:pStyle w:val="TableParagraph"/>
            </w:pPr>
          </w:p>
        </w:tc>
        <w:tc>
          <w:tcPr>
            <w:tcW w:w="4475" w:type="dxa"/>
            <w:shd w:val="clear" w:color="auto" w:fill="auto"/>
          </w:tcPr>
          <w:p w14:paraId="52275C03" w14:textId="77777777" w:rsidR="00CF1CA4" w:rsidRDefault="00CF1CA4" w:rsidP="005633B1">
            <w:pPr>
              <w:pStyle w:val="TableParagraph"/>
              <w:spacing w:before="99" w:line="273" w:lineRule="auto"/>
              <w:ind w:left="490" w:right="476"/>
              <w:jc w:val="center"/>
              <w:rPr>
                <w:b/>
              </w:rPr>
            </w:pPr>
          </w:p>
        </w:tc>
      </w:tr>
      <w:tr w:rsidR="00CF1CA4" w14:paraId="3928C98A" w14:textId="77777777" w:rsidTr="00D924BD">
        <w:trPr>
          <w:trHeight w:val="460"/>
        </w:trPr>
        <w:tc>
          <w:tcPr>
            <w:tcW w:w="1268" w:type="dxa"/>
            <w:shd w:val="clear" w:color="auto" w:fill="auto"/>
          </w:tcPr>
          <w:p w14:paraId="738905BE" w14:textId="77777777" w:rsidR="00CF1CA4" w:rsidRDefault="00CF1CA4" w:rsidP="005633B1">
            <w:pPr>
              <w:pStyle w:val="TableParagraph"/>
            </w:pPr>
          </w:p>
        </w:tc>
        <w:tc>
          <w:tcPr>
            <w:tcW w:w="3503" w:type="dxa"/>
            <w:shd w:val="clear" w:color="auto" w:fill="auto"/>
          </w:tcPr>
          <w:p w14:paraId="6AAE352B" w14:textId="77777777" w:rsidR="00CF1CA4" w:rsidRDefault="00CF1CA4" w:rsidP="005633B1">
            <w:pPr>
              <w:pStyle w:val="TableParagraph"/>
              <w:spacing w:before="11"/>
              <w:rPr>
                <w:sz w:val="21"/>
              </w:rPr>
            </w:pPr>
          </w:p>
        </w:tc>
        <w:tc>
          <w:tcPr>
            <w:tcW w:w="4772" w:type="dxa"/>
            <w:shd w:val="clear" w:color="auto" w:fill="auto"/>
          </w:tcPr>
          <w:p w14:paraId="383AA93C" w14:textId="77777777" w:rsidR="00CF1CA4" w:rsidRDefault="00CF1CA4" w:rsidP="005633B1">
            <w:pPr>
              <w:pStyle w:val="TableParagraph"/>
            </w:pPr>
          </w:p>
        </w:tc>
        <w:tc>
          <w:tcPr>
            <w:tcW w:w="4475" w:type="dxa"/>
            <w:shd w:val="clear" w:color="auto" w:fill="auto"/>
          </w:tcPr>
          <w:p w14:paraId="3D7B2AE1" w14:textId="77777777" w:rsidR="00CF1CA4" w:rsidRDefault="00CF1CA4" w:rsidP="005633B1">
            <w:pPr>
              <w:pStyle w:val="TableParagraph"/>
              <w:spacing w:before="99" w:line="273" w:lineRule="auto"/>
              <w:ind w:left="490" w:right="476"/>
              <w:jc w:val="center"/>
              <w:rPr>
                <w:b/>
              </w:rPr>
            </w:pPr>
          </w:p>
        </w:tc>
      </w:tr>
      <w:tr w:rsidR="00CF1CA4" w14:paraId="2EDFE999" w14:textId="77777777" w:rsidTr="00D924BD">
        <w:trPr>
          <w:trHeight w:val="460"/>
        </w:trPr>
        <w:tc>
          <w:tcPr>
            <w:tcW w:w="1268" w:type="dxa"/>
            <w:shd w:val="clear" w:color="auto" w:fill="auto"/>
          </w:tcPr>
          <w:p w14:paraId="6CC877C4" w14:textId="77777777" w:rsidR="00CF1CA4" w:rsidRDefault="00CF1CA4" w:rsidP="005633B1">
            <w:pPr>
              <w:pStyle w:val="TableParagraph"/>
            </w:pPr>
          </w:p>
        </w:tc>
        <w:tc>
          <w:tcPr>
            <w:tcW w:w="3503" w:type="dxa"/>
            <w:shd w:val="clear" w:color="auto" w:fill="auto"/>
          </w:tcPr>
          <w:p w14:paraId="61A782BA" w14:textId="77777777" w:rsidR="00CF1CA4" w:rsidRDefault="00CF1CA4" w:rsidP="005633B1">
            <w:pPr>
              <w:pStyle w:val="TableParagraph"/>
              <w:spacing w:before="11"/>
              <w:rPr>
                <w:sz w:val="21"/>
              </w:rPr>
            </w:pPr>
          </w:p>
        </w:tc>
        <w:tc>
          <w:tcPr>
            <w:tcW w:w="4772" w:type="dxa"/>
            <w:shd w:val="clear" w:color="auto" w:fill="auto"/>
          </w:tcPr>
          <w:p w14:paraId="724F0264" w14:textId="77777777" w:rsidR="00CF1CA4" w:rsidRDefault="00CF1CA4" w:rsidP="005633B1">
            <w:pPr>
              <w:pStyle w:val="TableParagraph"/>
            </w:pPr>
          </w:p>
        </w:tc>
        <w:tc>
          <w:tcPr>
            <w:tcW w:w="4475" w:type="dxa"/>
            <w:shd w:val="clear" w:color="auto" w:fill="auto"/>
          </w:tcPr>
          <w:p w14:paraId="5C1BBAF3" w14:textId="77777777" w:rsidR="00CF1CA4" w:rsidRDefault="00CF1CA4" w:rsidP="005633B1">
            <w:pPr>
              <w:pStyle w:val="TableParagraph"/>
              <w:spacing w:before="99" w:line="273" w:lineRule="auto"/>
              <w:ind w:left="490" w:right="476"/>
              <w:jc w:val="center"/>
              <w:rPr>
                <w:b/>
              </w:rPr>
            </w:pPr>
          </w:p>
        </w:tc>
      </w:tr>
      <w:tr w:rsidR="00CF1CA4" w14:paraId="5B915CEE" w14:textId="77777777" w:rsidTr="00D924BD">
        <w:trPr>
          <w:trHeight w:val="460"/>
        </w:trPr>
        <w:tc>
          <w:tcPr>
            <w:tcW w:w="1268" w:type="dxa"/>
            <w:shd w:val="clear" w:color="auto" w:fill="auto"/>
          </w:tcPr>
          <w:p w14:paraId="52132A74" w14:textId="77777777" w:rsidR="00CF1CA4" w:rsidRDefault="00CF1CA4" w:rsidP="005633B1">
            <w:pPr>
              <w:pStyle w:val="TableParagraph"/>
            </w:pPr>
          </w:p>
        </w:tc>
        <w:tc>
          <w:tcPr>
            <w:tcW w:w="3503" w:type="dxa"/>
            <w:shd w:val="clear" w:color="auto" w:fill="auto"/>
          </w:tcPr>
          <w:p w14:paraId="44507956" w14:textId="77777777" w:rsidR="00CF1CA4" w:rsidRDefault="00CF1CA4" w:rsidP="005633B1">
            <w:pPr>
              <w:pStyle w:val="TableParagraph"/>
              <w:spacing w:before="11"/>
              <w:rPr>
                <w:sz w:val="21"/>
              </w:rPr>
            </w:pPr>
          </w:p>
        </w:tc>
        <w:tc>
          <w:tcPr>
            <w:tcW w:w="4772" w:type="dxa"/>
            <w:shd w:val="clear" w:color="auto" w:fill="auto"/>
          </w:tcPr>
          <w:p w14:paraId="5E4B9FDF" w14:textId="77777777" w:rsidR="00CF1CA4" w:rsidRDefault="00CF1CA4" w:rsidP="005633B1">
            <w:pPr>
              <w:pStyle w:val="TableParagraph"/>
            </w:pPr>
          </w:p>
        </w:tc>
        <w:tc>
          <w:tcPr>
            <w:tcW w:w="4475" w:type="dxa"/>
            <w:shd w:val="clear" w:color="auto" w:fill="auto"/>
          </w:tcPr>
          <w:p w14:paraId="164120BB" w14:textId="77777777" w:rsidR="00CF1CA4" w:rsidRDefault="00CF1CA4" w:rsidP="005633B1">
            <w:pPr>
              <w:pStyle w:val="TableParagraph"/>
              <w:spacing w:before="99" w:line="273" w:lineRule="auto"/>
              <w:ind w:left="490" w:right="476"/>
              <w:jc w:val="center"/>
              <w:rPr>
                <w:b/>
              </w:rPr>
            </w:pPr>
          </w:p>
        </w:tc>
      </w:tr>
      <w:tr w:rsidR="00CF1CA4" w14:paraId="19B91FD1" w14:textId="77777777" w:rsidTr="00D924BD">
        <w:trPr>
          <w:trHeight w:val="460"/>
        </w:trPr>
        <w:tc>
          <w:tcPr>
            <w:tcW w:w="1268" w:type="dxa"/>
            <w:shd w:val="clear" w:color="auto" w:fill="auto"/>
          </w:tcPr>
          <w:p w14:paraId="72A6FCBC" w14:textId="77777777" w:rsidR="00CF1CA4" w:rsidRDefault="00CF1CA4" w:rsidP="005633B1">
            <w:pPr>
              <w:pStyle w:val="TableParagraph"/>
            </w:pPr>
          </w:p>
        </w:tc>
        <w:tc>
          <w:tcPr>
            <w:tcW w:w="3503" w:type="dxa"/>
            <w:shd w:val="clear" w:color="auto" w:fill="auto"/>
          </w:tcPr>
          <w:p w14:paraId="0B3AB62E" w14:textId="77777777" w:rsidR="00CF1CA4" w:rsidRDefault="00CF1CA4" w:rsidP="005633B1">
            <w:pPr>
              <w:pStyle w:val="TableParagraph"/>
              <w:spacing w:before="11"/>
              <w:rPr>
                <w:sz w:val="21"/>
              </w:rPr>
            </w:pPr>
          </w:p>
        </w:tc>
        <w:tc>
          <w:tcPr>
            <w:tcW w:w="4772" w:type="dxa"/>
            <w:shd w:val="clear" w:color="auto" w:fill="auto"/>
          </w:tcPr>
          <w:p w14:paraId="666BBC2E" w14:textId="77777777" w:rsidR="00CF1CA4" w:rsidRDefault="00CF1CA4" w:rsidP="005633B1">
            <w:pPr>
              <w:pStyle w:val="TableParagraph"/>
            </w:pPr>
          </w:p>
        </w:tc>
        <w:tc>
          <w:tcPr>
            <w:tcW w:w="4475" w:type="dxa"/>
            <w:shd w:val="clear" w:color="auto" w:fill="auto"/>
          </w:tcPr>
          <w:p w14:paraId="4E1F16C3" w14:textId="77777777" w:rsidR="00CF1CA4" w:rsidRDefault="00CF1CA4" w:rsidP="005633B1">
            <w:pPr>
              <w:pStyle w:val="TableParagraph"/>
              <w:spacing w:before="99" w:line="273" w:lineRule="auto"/>
              <w:ind w:left="490" w:right="476"/>
              <w:jc w:val="center"/>
              <w:rPr>
                <w:b/>
              </w:rPr>
            </w:pPr>
          </w:p>
        </w:tc>
      </w:tr>
      <w:tr w:rsidR="00CF1CA4" w14:paraId="292B633C" w14:textId="77777777" w:rsidTr="00D924BD">
        <w:trPr>
          <w:trHeight w:val="460"/>
        </w:trPr>
        <w:tc>
          <w:tcPr>
            <w:tcW w:w="1268" w:type="dxa"/>
            <w:shd w:val="clear" w:color="auto" w:fill="auto"/>
          </w:tcPr>
          <w:p w14:paraId="6E065AC2" w14:textId="77777777" w:rsidR="00CF1CA4" w:rsidRDefault="00CF1CA4" w:rsidP="005633B1">
            <w:pPr>
              <w:pStyle w:val="TableParagraph"/>
            </w:pPr>
          </w:p>
        </w:tc>
        <w:tc>
          <w:tcPr>
            <w:tcW w:w="3503" w:type="dxa"/>
            <w:shd w:val="clear" w:color="auto" w:fill="auto"/>
          </w:tcPr>
          <w:p w14:paraId="04D4A969" w14:textId="77777777" w:rsidR="00CF1CA4" w:rsidRDefault="00CF1CA4" w:rsidP="005633B1">
            <w:pPr>
              <w:pStyle w:val="TableParagraph"/>
              <w:spacing w:before="11"/>
              <w:rPr>
                <w:sz w:val="21"/>
              </w:rPr>
            </w:pPr>
          </w:p>
        </w:tc>
        <w:tc>
          <w:tcPr>
            <w:tcW w:w="4772" w:type="dxa"/>
            <w:shd w:val="clear" w:color="auto" w:fill="auto"/>
          </w:tcPr>
          <w:p w14:paraId="6D73C808" w14:textId="77777777" w:rsidR="00CF1CA4" w:rsidRDefault="00CF1CA4" w:rsidP="005633B1">
            <w:pPr>
              <w:pStyle w:val="TableParagraph"/>
            </w:pPr>
          </w:p>
        </w:tc>
        <w:tc>
          <w:tcPr>
            <w:tcW w:w="4475" w:type="dxa"/>
            <w:shd w:val="clear" w:color="auto" w:fill="auto"/>
          </w:tcPr>
          <w:p w14:paraId="0DCDBF2A" w14:textId="77777777" w:rsidR="00CF1CA4" w:rsidRDefault="00CF1CA4" w:rsidP="005633B1">
            <w:pPr>
              <w:pStyle w:val="TableParagraph"/>
              <w:spacing w:before="99" w:line="273" w:lineRule="auto"/>
              <w:ind w:left="490" w:right="476"/>
              <w:jc w:val="center"/>
              <w:rPr>
                <w:b/>
              </w:rPr>
            </w:pPr>
          </w:p>
        </w:tc>
      </w:tr>
      <w:tr w:rsidR="00CF1CA4" w14:paraId="29C88665" w14:textId="77777777" w:rsidTr="00D924BD">
        <w:trPr>
          <w:trHeight w:val="460"/>
        </w:trPr>
        <w:tc>
          <w:tcPr>
            <w:tcW w:w="1268" w:type="dxa"/>
            <w:shd w:val="clear" w:color="auto" w:fill="auto"/>
          </w:tcPr>
          <w:p w14:paraId="008AB863" w14:textId="77777777" w:rsidR="00CF1CA4" w:rsidRDefault="00CF1CA4" w:rsidP="005633B1">
            <w:pPr>
              <w:pStyle w:val="TableParagraph"/>
            </w:pPr>
          </w:p>
        </w:tc>
        <w:tc>
          <w:tcPr>
            <w:tcW w:w="3503" w:type="dxa"/>
            <w:shd w:val="clear" w:color="auto" w:fill="auto"/>
          </w:tcPr>
          <w:p w14:paraId="64D05B4B" w14:textId="77777777" w:rsidR="00CF1CA4" w:rsidRDefault="00CF1CA4" w:rsidP="005633B1">
            <w:pPr>
              <w:pStyle w:val="TableParagraph"/>
              <w:spacing w:before="11"/>
              <w:rPr>
                <w:sz w:val="21"/>
              </w:rPr>
            </w:pPr>
          </w:p>
        </w:tc>
        <w:tc>
          <w:tcPr>
            <w:tcW w:w="4772" w:type="dxa"/>
            <w:shd w:val="clear" w:color="auto" w:fill="auto"/>
          </w:tcPr>
          <w:p w14:paraId="284B4855" w14:textId="77777777" w:rsidR="00CF1CA4" w:rsidRDefault="00CF1CA4" w:rsidP="005633B1">
            <w:pPr>
              <w:pStyle w:val="TableParagraph"/>
            </w:pPr>
          </w:p>
        </w:tc>
        <w:tc>
          <w:tcPr>
            <w:tcW w:w="4475" w:type="dxa"/>
            <w:shd w:val="clear" w:color="auto" w:fill="auto"/>
          </w:tcPr>
          <w:p w14:paraId="6B229C06" w14:textId="77777777" w:rsidR="00CF1CA4" w:rsidRDefault="00CF1CA4" w:rsidP="005633B1">
            <w:pPr>
              <w:pStyle w:val="TableParagraph"/>
              <w:spacing w:before="99" w:line="273" w:lineRule="auto"/>
              <w:ind w:left="490" w:right="476"/>
              <w:jc w:val="center"/>
              <w:rPr>
                <w:b/>
              </w:rPr>
            </w:pPr>
          </w:p>
        </w:tc>
      </w:tr>
    </w:tbl>
    <w:p w14:paraId="33CAA3CF" w14:textId="77777777" w:rsidR="00CF1CA4" w:rsidRDefault="00CF1CA4" w:rsidP="00CF1CA4">
      <w:pPr>
        <w:sectPr w:rsidR="00CF1CA4" w:rsidSect="00FF6D4B">
          <w:pgSz w:w="16838" w:h="11906" w:orient="landscape" w:code="9"/>
          <w:pgMar w:top="1699" w:right="1411" w:bottom="1699" w:left="1411" w:header="720" w:footer="720" w:gutter="0"/>
          <w:cols w:space="720"/>
          <w:titlePg/>
          <w:docGrid w:linePitch="360"/>
        </w:sectPr>
      </w:pPr>
    </w:p>
    <w:p w14:paraId="330A0247" w14:textId="77777777" w:rsidR="00CF1CA4" w:rsidRPr="005C054D" w:rsidRDefault="00CF1CA4" w:rsidP="00CF1CA4">
      <w:pPr>
        <w:pStyle w:val="Heading3"/>
        <w:rPr>
          <w:color w:val="auto"/>
        </w:rPr>
      </w:pPr>
      <w:r w:rsidRPr="005C054D">
        <w:rPr>
          <w:color w:val="auto"/>
        </w:rPr>
        <w:lastRenderedPageBreak/>
        <w:t>Table 9. Internal Cross-CGIAR Collaborations</w:t>
      </w:r>
    </w:p>
    <w:p w14:paraId="63CD70CE" w14:textId="4376E469" w:rsidR="00CF1CA4" w:rsidRDefault="00CF1CA4" w:rsidP="00CF1CA4">
      <w:r w:rsidRPr="00CF1CA4">
        <w:t>Please include collaborations with one or more CRPs or Platforms – or in some cases with other Centers, if these are not already core partners for your CRP.</w:t>
      </w:r>
    </w:p>
    <w:tbl>
      <w:tblPr>
        <w:tblW w:w="139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5"/>
        <w:gridCol w:w="3578"/>
        <w:gridCol w:w="4447"/>
      </w:tblGrid>
      <w:tr w:rsidR="00CF1CA4" w14:paraId="682ACAAD" w14:textId="77777777" w:rsidTr="00D924BD">
        <w:trPr>
          <w:trHeight w:val="1111"/>
        </w:trPr>
        <w:tc>
          <w:tcPr>
            <w:tcW w:w="5895" w:type="dxa"/>
            <w:shd w:val="clear" w:color="auto" w:fill="E2EFD9" w:themeFill="accent6" w:themeFillTint="33"/>
          </w:tcPr>
          <w:p w14:paraId="7BB1C0D5" w14:textId="77777777" w:rsidR="00CF1CA4" w:rsidRDefault="00CF1CA4" w:rsidP="005633B1">
            <w:pPr>
              <w:pStyle w:val="TableParagraph"/>
              <w:spacing w:before="9"/>
              <w:rPr>
                <w:sz w:val="32"/>
              </w:rPr>
            </w:pPr>
          </w:p>
          <w:p w14:paraId="6D3F977F" w14:textId="77777777" w:rsidR="00CF1CA4" w:rsidRDefault="00CF1CA4" w:rsidP="005633B1">
            <w:pPr>
              <w:pStyle w:val="TableParagraph"/>
              <w:spacing w:before="1"/>
              <w:ind w:left="1195" w:right="1279"/>
              <w:jc w:val="center"/>
              <w:rPr>
                <w:b/>
              </w:rPr>
            </w:pPr>
            <w:r>
              <w:rPr>
                <w:b/>
              </w:rPr>
              <w:t>Brief description of the collaboration</w:t>
            </w:r>
          </w:p>
        </w:tc>
        <w:tc>
          <w:tcPr>
            <w:tcW w:w="3578" w:type="dxa"/>
            <w:shd w:val="clear" w:color="auto" w:fill="E2EFD9" w:themeFill="accent6" w:themeFillTint="33"/>
          </w:tcPr>
          <w:p w14:paraId="3BA3E789" w14:textId="77777777" w:rsidR="00CF1CA4" w:rsidRDefault="00CF1CA4" w:rsidP="005633B1">
            <w:pPr>
              <w:pStyle w:val="TableParagraph"/>
              <w:spacing w:before="2"/>
              <w:rPr>
                <w:sz w:val="20"/>
              </w:rPr>
            </w:pPr>
          </w:p>
          <w:p w14:paraId="19F64B1D" w14:textId="77777777" w:rsidR="00CF1CA4" w:rsidRDefault="00CF1CA4" w:rsidP="005633B1">
            <w:pPr>
              <w:pStyle w:val="TableParagraph"/>
              <w:spacing w:line="276" w:lineRule="auto"/>
              <w:ind w:left="662" w:right="335" w:hanging="396"/>
              <w:rPr>
                <w:b/>
              </w:rPr>
            </w:pPr>
            <w:r>
              <w:rPr>
                <w:b/>
              </w:rPr>
              <w:t>Name(s) of collaborating CRP(s), Platform(s) or Center(s)</w:t>
            </w:r>
          </w:p>
        </w:tc>
        <w:tc>
          <w:tcPr>
            <w:tcW w:w="4447" w:type="dxa"/>
            <w:shd w:val="clear" w:color="auto" w:fill="E2EFD9" w:themeFill="accent6" w:themeFillTint="33"/>
          </w:tcPr>
          <w:p w14:paraId="18AC50EF" w14:textId="77777777" w:rsidR="00CF1CA4" w:rsidRDefault="00CF1CA4" w:rsidP="005633B1">
            <w:pPr>
              <w:pStyle w:val="TableParagraph"/>
              <w:spacing w:before="2"/>
              <w:rPr>
                <w:sz w:val="20"/>
              </w:rPr>
            </w:pPr>
          </w:p>
          <w:p w14:paraId="25A9998C" w14:textId="77777777" w:rsidR="00CF1CA4" w:rsidRDefault="00CF1CA4" w:rsidP="005633B1">
            <w:pPr>
              <w:pStyle w:val="TableParagraph"/>
              <w:ind w:left="401"/>
              <w:rPr>
                <w:b/>
              </w:rPr>
            </w:pPr>
            <w:r>
              <w:rPr>
                <w:b/>
              </w:rPr>
              <w:t>Optional: Value added, in a few words</w:t>
            </w:r>
          </w:p>
          <w:p w14:paraId="76745697" w14:textId="77777777" w:rsidR="00CF1CA4" w:rsidRDefault="00CF1CA4" w:rsidP="005633B1">
            <w:pPr>
              <w:pStyle w:val="TableParagraph"/>
              <w:spacing w:before="42"/>
              <w:ind w:left="632"/>
            </w:pPr>
            <w:r>
              <w:t>e.g. scientific or efficiency benefits</w:t>
            </w:r>
          </w:p>
        </w:tc>
      </w:tr>
      <w:tr w:rsidR="00CF1CA4" w14:paraId="4597A7B9" w14:textId="77777777" w:rsidTr="00D924BD">
        <w:trPr>
          <w:trHeight w:val="406"/>
        </w:trPr>
        <w:tc>
          <w:tcPr>
            <w:tcW w:w="5895" w:type="dxa"/>
            <w:shd w:val="clear" w:color="auto" w:fill="auto"/>
          </w:tcPr>
          <w:p w14:paraId="08BD153B" w14:textId="77777777" w:rsidR="00CF1CA4" w:rsidRDefault="00CF1CA4" w:rsidP="005633B1">
            <w:pPr>
              <w:pStyle w:val="TableParagraph"/>
              <w:spacing w:before="9"/>
              <w:rPr>
                <w:sz w:val="32"/>
              </w:rPr>
            </w:pPr>
          </w:p>
        </w:tc>
        <w:tc>
          <w:tcPr>
            <w:tcW w:w="3578" w:type="dxa"/>
            <w:shd w:val="clear" w:color="auto" w:fill="auto"/>
          </w:tcPr>
          <w:p w14:paraId="58E43174" w14:textId="77777777" w:rsidR="00CF1CA4" w:rsidRDefault="00CF1CA4" w:rsidP="005633B1">
            <w:pPr>
              <w:pStyle w:val="TableParagraph"/>
              <w:spacing w:before="2"/>
              <w:rPr>
                <w:sz w:val="20"/>
              </w:rPr>
            </w:pPr>
          </w:p>
        </w:tc>
        <w:tc>
          <w:tcPr>
            <w:tcW w:w="4447" w:type="dxa"/>
            <w:shd w:val="clear" w:color="auto" w:fill="auto"/>
          </w:tcPr>
          <w:p w14:paraId="454A11BF" w14:textId="77777777" w:rsidR="00CF1CA4" w:rsidRDefault="00CF1CA4" w:rsidP="005633B1">
            <w:pPr>
              <w:pStyle w:val="TableParagraph"/>
              <w:spacing w:before="2"/>
              <w:rPr>
                <w:sz w:val="20"/>
              </w:rPr>
            </w:pPr>
          </w:p>
        </w:tc>
      </w:tr>
      <w:tr w:rsidR="00CF1CA4" w14:paraId="3C8A2698" w14:textId="77777777" w:rsidTr="00D924BD">
        <w:trPr>
          <w:trHeight w:val="406"/>
        </w:trPr>
        <w:tc>
          <w:tcPr>
            <w:tcW w:w="5895" w:type="dxa"/>
            <w:shd w:val="clear" w:color="auto" w:fill="auto"/>
          </w:tcPr>
          <w:p w14:paraId="481CFA4C" w14:textId="77777777" w:rsidR="00CF1CA4" w:rsidRDefault="00CF1CA4" w:rsidP="005633B1">
            <w:pPr>
              <w:pStyle w:val="TableParagraph"/>
              <w:spacing w:before="9"/>
              <w:rPr>
                <w:sz w:val="32"/>
              </w:rPr>
            </w:pPr>
          </w:p>
        </w:tc>
        <w:tc>
          <w:tcPr>
            <w:tcW w:w="3578" w:type="dxa"/>
            <w:shd w:val="clear" w:color="auto" w:fill="auto"/>
          </w:tcPr>
          <w:p w14:paraId="1ABB1811" w14:textId="77777777" w:rsidR="00CF1CA4" w:rsidRDefault="00CF1CA4" w:rsidP="005633B1">
            <w:pPr>
              <w:pStyle w:val="TableParagraph"/>
              <w:spacing w:before="2"/>
              <w:rPr>
                <w:sz w:val="20"/>
              </w:rPr>
            </w:pPr>
          </w:p>
        </w:tc>
        <w:tc>
          <w:tcPr>
            <w:tcW w:w="4447" w:type="dxa"/>
            <w:shd w:val="clear" w:color="auto" w:fill="auto"/>
          </w:tcPr>
          <w:p w14:paraId="16971194" w14:textId="77777777" w:rsidR="00CF1CA4" w:rsidRDefault="00CF1CA4" w:rsidP="005633B1">
            <w:pPr>
              <w:pStyle w:val="TableParagraph"/>
              <w:spacing w:before="2"/>
              <w:rPr>
                <w:sz w:val="20"/>
              </w:rPr>
            </w:pPr>
          </w:p>
        </w:tc>
      </w:tr>
      <w:tr w:rsidR="00CF1CA4" w14:paraId="438F0280" w14:textId="77777777" w:rsidTr="00D924BD">
        <w:trPr>
          <w:trHeight w:val="406"/>
        </w:trPr>
        <w:tc>
          <w:tcPr>
            <w:tcW w:w="5895" w:type="dxa"/>
            <w:shd w:val="clear" w:color="auto" w:fill="auto"/>
          </w:tcPr>
          <w:p w14:paraId="39B64C3D" w14:textId="77777777" w:rsidR="00CF1CA4" w:rsidRDefault="00CF1CA4" w:rsidP="005633B1">
            <w:pPr>
              <w:pStyle w:val="TableParagraph"/>
              <w:spacing w:before="9"/>
              <w:rPr>
                <w:sz w:val="32"/>
              </w:rPr>
            </w:pPr>
          </w:p>
        </w:tc>
        <w:tc>
          <w:tcPr>
            <w:tcW w:w="3578" w:type="dxa"/>
            <w:shd w:val="clear" w:color="auto" w:fill="auto"/>
          </w:tcPr>
          <w:p w14:paraId="21979D00" w14:textId="77777777" w:rsidR="00CF1CA4" w:rsidRDefault="00CF1CA4" w:rsidP="005633B1">
            <w:pPr>
              <w:pStyle w:val="TableParagraph"/>
              <w:spacing w:before="2"/>
              <w:rPr>
                <w:sz w:val="20"/>
              </w:rPr>
            </w:pPr>
          </w:p>
        </w:tc>
        <w:tc>
          <w:tcPr>
            <w:tcW w:w="4447" w:type="dxa"/>
            <w:shd w:val="clear" w:color="auto" w:fill="auto"/>
          </w:tcPr>
          <w:p w14:paraId="506EBE80" w14:textId="77777777" w:rsidR="00CF1CA4" w:rsidRDefault="00CF1CA4" w:rsidP="005633B1">
            <w:pPr>
              <w:pStyle w:val="TableParagraph"/>
              <w:spacing w:before="2"/>
              <w:rPr>
                <w:sz w:val="20"/>
              </w:rPr>
            </w:pPr>
          </w:p>
        </w:tc>
      </w:tr>
      <w:tr w:rsidR="00CF1CA4" w14:paraId="50EC79B1" w14:textId="77777777" w:rsidTr="00D924BD">
        <w:trPr>
          <w:trHeight w:val="406"/>
        </w:trPr>
        <w:tc>
          <w:tcPr>
            <w:tcW w:w="5895" w:type="dxa"/>
            <w:shd w:val="clear" w:color="auto" w:fill="auto"/>
          </w:tcPr>
          <w:p w14:paraId="5DFF186C" w14:textId="77777777" w:rsidR="00CF1CA4" w:rsidRDefault="00CF1CA4" w:rsidP="005633B1">
            <w:pPr>
              <w:pStyle w:val="TableParagraph"/>
              <w:spacing w:before="9"/>
              <w:rPr>
                <w:sz w:val="32"/>
              </w:rPr>
            </w:pPr>
          </w:p>
        </w:tc>
        <w:tc>
          <w:tcPr>
            <w:tcW w:w="3578" w:type="dxa"/>
            <w:shd w:val="clear" w:color="auto" w:fill="auto"/>
          </w:tcPr>
          <w:p w14:paraId="1E58D455" w14:textId="77777777" w:rsidR="00CF1CA4" w:rsidRDefault="00CF1CA4" w:rsidP="005633B1">
            <w:pPr>
              <w:pStyle w:val="TableParagraph"/>
              <w:spacing w:before="2"/>
              <w:rPr>
                <w:sz w:val="20"/>
              </w:rPr>
            </w:pPr>
          </w:p>
        </w:tc>
        <w:tc>
          <w:tcPr>
            <w:tcW w:w="4447" w:type="dxa"/>
            <w:shd w:val="clear" w:color="auto" w:fill="auto"/>
          </w:tcPr>
          <w:p w14:paraId="50D68656" w14:textId="77777777" w:rsidR="00CF1CA4" w:rsidRDefault="00CF1CA4" w:rsidP="005633B1">
            <w:pPr>
              <w:pStyle w:val="TableParagraph"/>
              <w:spacing w:before="2"/>
              <w:rPr>
                <w:sz w:val="20"/>
              </w:rPr>
            </w:pPr>
          </w:p>
        </w:tc>
      </w:tr>
      <w:tr w:rsidR="00CF1CA4" w14:paraId="42113ACC" w14:textId="77777777" w:rsidTr="00D924BD">
        <w:trPr>
          <w:trHeight w:val="406"/>
        </w:trPr>
        <w:tc>
          <w:tcPr>
            <w:tcW w:w="5895" w:type="dxa"/>
            <w:shd w:val="clear" w:color="auto" w:fill="auto"/>
          </w:tcPr>
          <w:p w14:paraId="1B055D16" w14:textId="77777777" w:rsidR="00CF1CA4" w:rsidRDefault="00CF1CA4" w:rsidP="005633B1">
            <w:pPr>
              <w:pStyle w:val="TableParagraph"/>
              <w:spacing w:before="9"/>
              <w:rPr>
                <w:sz w:val="32"/>
              </w:rPr>
            </w:pPr>
          </w:p>
        </w:tc>
        <w:tc>
          <w:tcPr>
            <w:tcW w:w="3578" w:type="dxa"/>
            <w:shd w:val="clear" w:color="auto" w:fill="auto"/>
          </w:tcPr>
          <w:p w14:paraId="37D0CA0B" w14:textId="77777777" w:rsidR="00CF1CA4" w:rsidRDefault="00CF1CA4" w:rsidP="005633B1">
            <w:pPr>
              <w:pStyle w:val="TableParagraph"/>
              <w:spacing w:before="2"/>
              <w:rPr>
                <w:sz w:val="20"/>
              </w:rPr>
            </w:pPr>
          </w:p>
        </w:tc>
        <w:tc>
          <w:tcPr>
            <w:tcW w:w="4447" w:type="dxa"/>
            <w:shd w:val="clear" w:color="auto" w:fill="auto"/>
          </w:tcPr>
          <w:p w14:paraId="5FE3D28C" w14:textId="77777777" w:rsidR="00CF1CA4" w:rsidRDefault="00CF1CA4" w:rsidP="005633B1">
            <w:pPr>
              <w:pStyle w:val="TableParagraph"/>
              <w:spacing w:before="2"/>
              <w:rPr>
                <w:sz w:val="20"/>
              </w:rPr>
            </w:pPr>
          </w:p>
        </w:tc>
      </w:tr>
      <w:tr w:rsidR="00CF1CA4" w14:paraId="2123DF36" w14:textId="77777777" w:rsidTr="00D924BD">
        <w:trPr>
          <w:trHeight w:val="406"/>
        </w:trPr>
        <w:tc>
          <w:tcPr>
            <w:tcW w:w="5895" w:type="dxa"/>
            <w:shd w:val="clear" w:color="auto" w:fill="auto"/>
          </w:tcPr>
          <w:p w14:paraId="2A097A34" w14:textId="77777777" w:rsidR="00CF1CA4" w:rsidRDefault="00CF1CA4" w:rsidP="005633B1">
            <w:pPr>
              <w:pStyle w:val="TableParagraph"/>
              <w:spacing w:before="9"/>
              <w:rPr>
                <w:sz w:val="32"/>
              </w:rPr>
            </w:pPr>
          </w:p>
        </w:tc>
        <w:tc>
          <w:tcPr>
            <w:tcW w:w="3578" w:type="dxa"/>
            <w:shd w:val="clear" w:color="auto" w:fill="auto"/>
          </w:tcPr>
          <w:p w14:paraId="48A1EB6A" w14:textId="77777777" w:rsidR="00CF1CA4" w:rsidRDefault="00CF1CA4" w:rsidP="005633B1">
            <w:pPr>
              <w:pStyle w:val="TableParagraph"/>
              <w:spacing w:before="2"/>
              <w:rPr>
                <w:sz w:val="20"/>
              </w:rPr>
            </w:pPr>
          </w:p>
        </w:tc>
        <w:tc>
          <w:tcPr>
            <w:tcW w:w="4447" w:type="dxa"/>
            <w:shd w:val="clear" w:color="auto" w:fill="auto"/>
          </w:tcPr>
          <w:p w14:paraId="06D12923" w14:textId="77777777" w:rsidR="00CF1CA4" w:rsidRDefault="00CF1CA4" w:rsidP="005633B1">
            <w:pPr>
              <w:pStyle w:val="TableParagraph"/>
              <w:spacing w:before="2"/>
              <w:rPr>
                <w:sz w:val="20"/>
              </w:rPr>
            </w:pPr>
          </w:p>
        </w:tc>
      </w:tr>
    </w:tbl>
    <w:p w14:paraId="631D6145" w14:textId="77777777" w:rsidR="00CF1CA4" w:rsidRDefault="00CF1CA4" w:rsidP="00CF1CA4"/>
    <w:p w14:paraId="2B344A15" w14:textId="77777777" w:rsidR="00CF1CA4" w:rsidRDefault="00CF1CA4" w:rsidP="00CF1CA4">
      <w:pPr>
        <w:tabs>
          <w:tab w:val="left" w:pos="3350"/>
        </w:tabs>
      </w:pPr>
    </w:p>
    <w:p w14:paraId="0CEE64F7" w14:textId="77777777" w:rsidR="004B6DA9" w:rsidRDefault="004B6DA9" w:rsidP="00CF1CA4">
      <w:pPr>
        <w:tabs>
          <w:tab w:val="left" w:pos="3350"/>
        </w:tabs>
      </w:pPr>
    </w:p>
    <w:p w14:paraId="623485C9" w14:textId="7043C69D" w:rsidR="004B6DA9" w:rsidRPr="004B6DA9" w:rsidRDefault="004B6DA9" w:rsidP="004B6DA9">
      <w:pPr>
        <w:pStyle w:val="Heading2"/>
        <w:rPr>
          <w:color w:val="000000" w:themeColor="text1"/>
        </w:rPr>
      </w:pPr>
      <w:r w:rsidRPr="004B6DA9">
        <w:rPr>
          <w:color w:val="000000" w:themeColor="text1"/>
        </w:rPr>
        <w:t>Table 10. Monitoring, Evaluation , Learning, and Impact Assessment (MELIA) Studies</w:t>
      </w:r>
    </w:p>
    <w:p w14:paraId="1C02D9A5" w14:textId="283241FB" w:rsidR="004B6DA9" w:rsidRPr="004B6DA9" w:rsidRDefault="004B6DA9" w:rsidP="004B6DA9">
      <w:pPr>
        <w:sectPr w:rsidR="004B6DA9" w:rsidRPr="004B6DA9" w:rsidSect="00FF6D4B">
          <w:pgSz w:w="16838" w:h="11906" w:orient="landscape" w:code="9"/>
          <w:pgMar w:top="1699" w:right="1411" w:bottom="1699" w:left="1411" w:header="720" w:footer="720" w:gutter="0"/>
          <w:cols w:space="720"/>
          <w:titlePg/>
          <w:docGrid w:linePitch="360"/>
        </w:sectPr>
      </w:pPr>
      <w:r>
        <w:t xml:space="preserve">The list of planned MELIA studies reportable in 2021 can be found in this template:  </w:t>
      </w:r>
      <w:hyperlink r:id="rId41" w:history="1">
        <w:r w:rsidRPr="00AF64F9">
          <w:rPr>
            <w:rStyle w:val="Hyperlink"/>
          </w:rPr>
          <w:t>https://mel.cgiar.org/reporting/download/report_file_id/27450</w:t>
        </w:r>
      </w:hyperlink>
      <w:r>
        <w:t xml:space="preserve">.  Please use this template to fill the information needed for the 2021 Annual Report, particularly in Rows G., H, and I. For assistance, you may contact the </w:t>
      </w:r>
      <w:hyperlink r:id="rId42" w:history="1">
        <w:r w:rsidRPr="00CC05A6">
          <w:rPr>
            <w:rStyle w:val="Hyperlink"/>
          </w:rPr>
          <w:t>CRP-GLDC MEL Assistant</w:t>
        </w:r>
      </w:hyperlink>
      <w:r>
        <w:t>.</w:t>
      </w:r>
    </w:p>
    <w:p w14:paraId="2ACE0FFA" w14:textId="1690B7B3" w:rsidR="00CF1CA4" w:rsidRDefault="00CF1CA4" w:rsidP="00D924BD">
      <w:pPr>
        <w:pStyle w:val="Heading3"/>
      </w:pPr>
      <w:bookmarkStart w:id="8" w:name="_Table_12._Examples"/>
      <w:bookmarkEnd w:id="8"/>
      <w:r w:rsidRPr="005C054D">
        <w:rPr>
          <w:color w:val="auto"/>
        </w:rPr>
        <w:lastRenderedPageBreak/>
        <w:t>Table 12. Examples of W1/2 Use in this reporting period (</w:t>
      </w:r>
      <w:r w:rsidR="00490537">
        <w:rPr>
          <w:color w:val="auto"/>
        </w:rPr>
        <w:t>2021</w:t>
      </w:r>
      <w:r w:rsidRPr="005C054D">
        <w:rPr>
          <w:color w:val="auto"/>
        </w:rPr>
        <w:t>)</w:t>
      </w:r>
      <w:r w:rsidR="00D924BD">
        <w:t xml:space="preserve"> </w:t>
      </w:r>
      <w:hyperlink w:anchor="_Guidance_for_Table" w:history="1">
        <w:r w:rsidR="00D924BD" w:rsidRPr="00F227A9">
          <w:rPr>
            <w:rStyle w:val="Hyperlink"/>
            <w:b/>
            <w:bCs/>
            <w:color w:val="FF0000"/>
            <w:sz w:val="18"/>
            <w:szCs w:val="18"/>
          </w:rPr>
          <w:t>GUIDANCE</w:t>
        </w:r>
      </w:hyperlink>
    </w:p>
    <w:p w14:paraId="6D807A00" w14:textId="416AD027" w:rsidR="00D924BD" w:rsidRPr="00D924BD" w:rsidRDefault="00D924BD" w:rsidP="00D924BD">
      <w:r w:rsidRPr="00D924BD">
        <w:t>At the moment it is not possible to fully track W1/2 expenditure on activities and deliverables throughout the CGIAR, something that is of immense interest to Funders. We are working on long-term solutions to this, but in the meantime, the objective of this table is to provide an intermediate solution in self- reporting key activities and deliverables that were funded through W1/2 in the past year.</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5"/>
        <w:gridCol w:w="5833"/>
      </w:tblGrid>
      <w:tr w:rsidR="00CF1CA4" w14:paraId="01BDF2BD" w14:textId="77777777" w:rsidTr="005633B1">
        <w:trPr>
          <w:trHeight w:val="525"/>
        </w:trPr>
        <w:tc>
          <w:tcPr>
            <w:tcW w:w="8195" w:type="dxa"/>
          </w:tcPr>
          <w:p w14:paraId="3E47C17D" w14:textId="77777777" w:rsidR="00CF1CA4" w:rsidRDefault="00CF1CA4" w:rsidP="005633B1">
            <w:pPr>
              <w:pStyle w:val="TableParagraph"/>
              <w:spacing w:before="102"/>
              <w:ind w:left="883" w:right="879"/>
              <w:jc w:val="center"/>
              <w:rPr>
                <w:b/>
                <w:sz w:val="20"/>
              </w:rPr>
            </w:pPr>
            <w:r>
              <w:rPr>
                <w:b/>
                <w:sz w:val="20"/>
              </w:rPr>
              <w:t>Col. 1</w:t>
            </w:r>
          </w:p>
        </w:tc>
        <w:tc>
          <w:tcPr>
            <w:tcW w:w="5833" w:type="dxa"/>
          </w:tcPr>
          <w:p w14:paraId="61D69FD1" w14:textId="77777777" w:rsidR="00CF1CA4" w:rsidRDefault="00CF1CA4" w:rsidP="005633B1">
            <w:pPr>
              <w:pStyle w:val="TableParagraph"/>
              <w:spacing w:before="102"/>
              <w:ind w:left="124" w:right="115"/>
              <w:jc w:val="center"/>
              <w:rPr>
                <w:b/>
                <w:sz w:val="20"/>
              </w:rPr>
            </w:pPr>
            <w:r>
              <w:rPr>
                <w:b/>
                <w:sz w:val="20"/>
              </w:rPr>
              <w:t>Col. 2</w:t>
            </w:r>
          </w:p>
        </w:tc>
      </w:tr>
      <w:tr w:rsidR="00CF1CA4" w14:paraId="1AA1CA0D" w14:textId="77777777" w:rsidTr="00D924BD">
        <w:trPr>
          <w:trHeight w:val="1437"/>
        </w:trPr>
        <w:tc>
          <w:tcPr>
            <w:tcW w:w="8195" w:type="dxa"/>
            <w:shd w:val="clear" w:color="auto" w:fill="E2EFD9" w:themeFill="accent6" w:themeFillTint="33"/>
          </w:tcPr>
          <w:p w14:paraId="6F160005" w14:textId="77777777" w:rsidR="00CF1CA4" w:rsidRDefault="00CF1CA4" w:rsidP="005633B1">
            <w:pPr>
              <w:pStyle w:val="TableParagraph"/>
              <w:spacing w:before="100"/>
              <w:ind w:left="884" w:right="879"/>
              <w:jc w:val="center"/>
              <w:rPr>
                <w:b/>
              </w:rPr>
            </w:pPr>
            <w:r>
              <w:rPr>
                <w:b/>
              </w:rPr>
              <w:t>Please give specific examples, one per row</w:t>
            </w:r>
          </w:p>
          <w:p w14:paraId="3A0BA4F9" w14:textId="77777777" w:rsidR="00CF1CA4" w:rsidRDefault="00CF1CA4" w:rsidP="005633B1">
            <w:pPr>
              <w:pStyle w:val="TableParagraph"/>
              <w:spacing w:before="41"/>
              <w:ind w:left="884" w:right="879"/>
              <w:jc w:val="center"/>
              <w:rPr>
                <w:b/>
              </w:rPr>
            </w:pPr>
            <w:r>
              <w:rPr>
                <w:b/>
              </w:rPr>
              <w:t>(including through set aside strategic research funds or partner funds)</w:t>
            </w:r>
          </w:p>
          <w:p w14:paraId="6BC4B740" w14:textId="77777777" w:rsidR="00CF1CA4" w:rsidRDefault="00CF1CA4" w:rsidP="005633B1">
            <w:pPr>
              <w:pStyle w:val="TableParagraph"/>
              <w:spacing w:before="6"/>
              <w:rPr>
                <w:sz w:val="28"/>
              </w:rPr>
            </w:pPr>
          </w:p>
          <w:p w14:paraId="74B7076F" w14:textId="77777777" w:rsidR="00CF1CA4" w:rsidRDefault="00CF1CA4" w:rsidP="005633B1">
            <w:pPr>
              <w:pStyle w:val="TableParagraph"/>
              <w:ind w:left="884" w:right="874"/>
              <w:jc w:val="center"/>
            </w:pPr>
            <w:r>
              <w:t>Max 50 words/example, but please aim for 30</w:t>
            </w:r>
          </w:p>
        </w:tc>
        <w:tc>
          <w:tcPr>
            <w:tcW w:w="5833" w:type="dxa"/>
            <w:shd w:val="clear" w:color="auto" w:fill="E2EFD9" w:themeFill="accent6" w:themeFillTint="33"/>
          </w:tcPr>
          <w:p w14:paraId="2CA530D3" w14:textId="77777777" w:rsidR="00CF1CA4" w:rsidRDefault="00CF1CA4" w:rsidP="005633B1">
            <w:pPr>
              <w:pStyle w:val="TableParagraph"/>
              <w:spacing w:before="100" w:line="276" w:lineRule="auto"/>
              <w:ind w:left="127" w:right="115"/>
              <w:jc w:val="center"/>
              <w:rPr>
                <w:b/>
              </w:rPr>
            </w:pPr>
            <w:r>
              <w:rPr>
                <w:b/>
              </w:rPr>
              <w:t>Select broad area of use of W1/2 from the categories below - (drop down)</w:t>
            </w:r>
          </w:p>
          <w:p w14:paraId="584EE019" w14:textId="77777777" w:rsidR="00CF1CA4" w:rsidRDefault="00CF1CA4" w:rsidP="005633B1">
            <w:pPr>
              <w:pStyle w:val="TableParagraph"/>
              <w:spacing w:before="3"/>
              <w:rPr>
                <w:sz w:val="25"/>
              </w:rPr>
            </w:pPr>
          </w:p>
          <w:p w14:paraId="64F809EE" w14:textId="007B42AC" w:rsidR="00CF1CA4" w:rsidRDefault="00CF1CA4" w:rsidP="005633B1">
            <w:pPr>
              <w:pStyle w:val="TableParagraph"/>
              <w:ind w:left="127" w:right="115"/>
              <w:jc w:val="center"/>
              <w:rPr>
                <w:b/>
                <w:sz w:val="20"/>
              </w:rPr>
            </w:pPr>
            <w:r>
              <w:rPr>
                <w:b/>
              </w:rPr>
              <w:t xml:space="preserve">Select </w:t>
            </w:r>
            <w:r>
              <w:rPr>
                <w:b/>
                <w:u w:val="single"/>
              </w:rPr>
              <w:t>only one</w:t>
            </w:r>
            <w:r>
              <w:rPr>
                <w:b/>
              </w:rPr>
              <w:t xml:space="preserve"> category</w:t>
            </w:r>
            <w:r w:rsidR="00D924BD">
              <w:rPr>
                <w:b/>
                <w:sz w:val="20"/>
              </w:rPr>
              <w:t xml:space="preserve"> in the </w:t>
            </w:r>
            <w:hyperlink w:anchor="_Guidance_for_Table" w:history="1">
              <w:r w:rsidR="00D924BD" w:rsidRPr="00D924BD">
                <w:rPr>
                  <w:rStyle w:val="Hyperlink"/>
                  <w:b/>
                  <w:color w:val="FF0000"/>
                  <w:sz w:val="20"/>
                </w:rPr>
                <w:t>GUIDANCE</w:t>
              </w:r>
            </w:hyperlink>
            <w:r w:rsidR="00D924BD">
              <w:rPr>
                <w:b/>
                <w:sz w:val="20"/>
              </w:rPr>
              <w:t>.</w:t>
            </w:r>
          </w:p>
        </w:tc>
      </w:tr>
      <w:tr w:rsidR="00CF1CA4" w14:paraId="6A4E13C4" w14:textId="77777777" w:rsidTr="00CF1CA4">
        <w:trPr>
          <w:trHeight w:val="262"/>
        </w:trPr>
        <w:tc>
          <w:tcPr>
            <w:tcW w:w="8195" w:type="dxa"/>
            <w:shd w:val="clear" w:color="auto" w:fill="auto"/>
          </w:tcPr>
          <w:p w14:paraId="607134F4" w14:textId="77777777" w:rsidR="00CF1CA4" w:rsidRDefault="00CF1CA4" w:rsidP="005633B1">
            <w:pPr>
              <w:pStyle w:val="TableParagraph"/>
              <w:spacing w:before="100"/>
              <w:ind w:left="884" w:right="879"/>
              <w:jc w:val="center"/>
              <w:rPr>
                <w:b/>
              </w:rPr>
            </w:pPr>
          </w:p>
        </w:tc>
        <w:tc>
          <w:tcPr>
            <w:tcW w:w="5833" w:type="dxa"/>
            <w:shd w:val="clear" w:color="auto" w:fill="auto"/>
          </w:tcPr>
          <w:p w14:paraId="72094FFA" w14:textId="77777777" w:rsidR="00CF1CA4" w:rsidRDefault="00CF1CA4" w:rsidP="005633B1">
            <w:pPr>
              <w:pStyle w:val="TableParagraph"/>
              <w:spacing w:before="100" w:line="276" w:lineRule="auto"/>
              <w:ind w:left="127" w:right="115"/>
              <w:jc w:val="center"/>
              <w:rPr>
                <w:b/>
              </w:rPr>
            </w:pPr>
          </w:p>
        </w:tc>
      </w:tr>
      <w:tr w:rsidR="00CF1CA4" w14:paraId="61221BE7" w14:textId="77777777" w:rsidTr="00CF1CA4">
        <w:trPr>
          <w:trHeight w:val="262"/>
        </w:trPr>
        <w:tc>
          <w:tcPr>
            <w:tcW w:w="8195" w:type="dxa"/>
            <w:shd w:val="clear" w:color="auto" w:fill="auto"/>
          </w:tcPr>
          <w:p w14:paraId="7B1C276E" w14:textId="77777777" w:rsidR="00CF1CA4" w:rsidRDefault="00CF1CA4" w:rsidP="005633B1">
            <w:pPr>
              <w:pStyle w:val="TableParagraph"/>
              <w:spacing w:before="100"/>
              <w:ind w:left="884" w:right="879"/>
              <w:jc w:val="center"/>
              <w:rPr>
                <w:b/>
              </w:rPr>
            </w:pPr>
          </w:p>
        </w:tc>
        <w:tc>
          <w:tcPr>
            <w:tcW w:w="5833" w:type="dxa"/>
            <w:shd w:val="clear" w:color="auto" w:fill="auto"/>
          </w:tcPr>
          <w:p w14:paraId="0221AE23" w14:textId="77777777" w:rsidR="00CF1CA4" w:rsidRDefault="00CF1CA4" w:rsidP="005633B1">
            <w:pPr>
              <w:pStyle w:val="TableParagraph"/>
              <w:spacing w:before="100" w:line="276" w:lineRule="auto"/>
              <w:ind w:left="127" w:right="115"/>
              <w:jc w:val="center"/>
              <w:rPr>
                <w:b/>
              </w:rPr>
            </w:pPr>
          </w:p>
        </w:tc>
      </w:tr>
      <w:tr w:rsidR="00CF1CA4" w14:paraId="34CE77F6" w14:textId="77777777" w:rsidTr="00CF1CA4">
        <w:trPr>
          <w:trHeight w:val="262"/>
        </w:trPr>
        <w:tc>
          <w:tcPr>
            <w:tcW w:w="8195" w:type="dxa"/>
            <w:shd w:val="clear" w:color="auto" w:fill="auto"/>
          </w:tcPr>
          <w:p w14:paraId="3E30639A" w14:textId="77777777" w:rsidR="00CF1CA4" w:rsidRDefault="00CF1CA4" w:rsidP="005633B1">
            <w:pPr>
              <w:pStyle w:val="TableParagraph"/>
              <w:spacing w:before="100"/>
              <w:ind w:left="884" w:right="879"/>
              <w:jc w:val="center"/>
              <w:rPr>
                <w:b/>
              </w:rPr>
            </w:pPr>
          </w:p>
        </w:tc>
        <w:tc>
          <w:tcPr>
            <w:tcW w:w="5833" w:type="dxa"/>
            <w:shd w:val="clear" w:color="auto" w:fill="auto"/>
          </w:tcPr>
          <w:p w14:paraId="6169D99E" w14:textId="77777777" w:rsidR="00CF1CA4" w:rsidRDefault="00CF1CA4" w:rsidP="005633B1">
            <w:pPr>
              <w:pStyle w:val="TableParagraph"/>
              <w:spacing w:before="100" w:line="276" w:lineRule="auto"/>
              <w:ind w:left="127" w:right="115"/>
              <w:jc w:val="center"/>
              <w:rPr>
                <w:b/>
              </w:rPr>
            </w:pPr>
          </w:p>
        </w:tc>
      </w:tr>
      <w:tr w:rsidR="00CF1CA4" w14:paraId="3CD79BE4" w14:textId="77777777" w:rsidTr="00CF1CA4">
        <w:trPr>
          <w:trHeight w:val="262"/>
        </w:trPr>
        <w:tc>
          <w:tcPr>
            <w:tcW w:w="8195" w:type="dxa"/>
            <w:shd w:val="clear" w:color="auto" w:fill="auto"/>
          </w:tcPr>
          <w:p w14:paraId="6FDCF1FB" w14:textId="77777777" w:rsidR="00CF1CA4" w:rsidRDefault="00CF1CA4" w:rsidP="005633B1">
            <w:pPr>
              <w:pStyle w:val="TableParagraph"/>
              <w:spacing w:before="100"/>
              <w:ind w:left="884" w:right="879"/>
              <w:jc w:val="center"/>
              <w:rPr>
                <w:b/>
              </w:rPr>
            </w:pPr>
          </w:p>
        </w:tc>
        <w:tc>
          <w:tcPr>
            <w:tcW w:w="5833" w:type="dxa"/>
            <w:shd w:val="clear" w:color="auto" w:fill="auto"/>
          </w:tcPr>
          <w:p w14:paraId="0A3C0D51" w14:textId="77777777" w:rsidR="00CF1CA4" w:rsidRDefault="00CF1CA4" w:rsidP="005633B1">
            <w:pPr>
              <w:pStyle w:val="TableParagraph"/>
              <w:spacing w:before="100" w:line="276" w:lineRule="auto"/>
              <w:ind w:left="127" w:right="115"/>
              <w:jc w:val="center"/>
              <w:rPr>
                <w:b/>
              </w:rPr>
            </w:pPr>
          </w:p>
        </w:tc>
      </w:tr>
      <w:tr w:rsidR="00CF1CA4" w14:paraId="3485A2F7" w14:textId="77777777" w:rsidTr="00CF1CA4">
        <w:trPr>
          <w:trHeight w:val="262"/>
        </w:trPr>
        <w:tc>
          <w:tcPr>
            <w:tcW w:w="8195" w:type="dxa"/>
            <w:shd w:val="clear" w:color="auto" w:fill="auto"/>
          </w:tcPr>
          <w:p w14:paraId="6DE6A38D" w14:textId="77777777" w:rsidR="00CF1CA4" w:rsidRDefault="00CF1CA4" w:rsidP="005633B1">
            <w:pPr>
              <w:pStyle w:val="TableParagraph"/>
              <w:spacing w:before="100"/>
              <w:ind w:left="884" w:right="879"/>
              <w:jc w:val="center"/>
              <w:rPr>
                <w:b/>
              </w:rPr>
            </w:pPr>
          </w:p>
        </w:tc>
        <w:tc>
          <w:tcPr>
            <w:tcW w:w="5833" w:type="dxa"/>
            <w:shd w:val="clear" w:color="auto" w:fill="auto"/>
          </w:tcPr>
          <w:p w14:paraId="441D5654" w14:textId="77777777" w:rsidR="00CF1CA4" w:rsidRDefault="00CF1CA4" w:rsidP="005633B1">
            <w:pPr>
              <w:pStyle w:val="TableParagraph"/>
              <w:spacing w:before="100" w:line="276" w:lineRule="auto"/>
              <w:ind w:left="127" w:right="115"/>
              <w:jc w:val="center"/>
              <w:rPr>
                <w:b/>
              </w:rPr>
            </w:pPr>
          </w:p>
        </w:tc>
      </w:tr>
      <w:tr w:rsidR="00CF1CA4" w14:paraId="50B21C8E" w14:textId="77777777" w:rsidTr="00CF1CA4">
        <w:trPr>
          <w:trHeight w:val="262"/>
        </w:trPr>
        <w:tc>
          <w:tcPr>
            <w:tcW w:w="8195" w:type="dxa"/>
            <w:shd w:val="clear" w:color="auto" w:fill="auto"/>
          </w:tcPr>
          <w:p w14:paraId="05C9BE64" w14:textId="77777777" w:rsidR="00CF1CA4" w:rsidRDefault="00CF1CA4" w:rsidP="005633B1">
            <w:pPr>
              <w:pStyle w:val="TableParagraph"/>
              <w:spacing w:before="100"/>
              <w:ind w:left="884" w:right="879"/>
              <w:jc w:val="center"/>
              <w:rPr>
                <w:b/>
              </w:rPr>
            </w:pPr>
          </w:p>
        </w:tc>
        <w:tc>
          <w:tcPr>
            <w:tcW w:w="5833" w:type="dxa"/>
            <w:shd w:val="clear" w:color="auto" w:fill="auto"/>
          </w:tcPr>
          <w:p w14:paraId="2799C1F2" w14:textId="77777777" w:rsidR="00CF1CA4" w:rsidRDefault="00CF1CA4" w:rsidP="005633B1">
            <w:pPr>
              <w:pStyle w:val="TableParagraph"/>
              <w:spacing w:before="100" w:line="276" w:lineRule="auto"/>
              <w:ind w:left="127" w:right="115"/>
              <w:jc w:val="center"/>
              <w:rPr>
                <w:b/>
              </w:rPr>
            </w:pPr>
          </w:p>
        </w:tc>
      </w:tr>
      <w:tr w:rsidR="00CF1CA4" w14:paraId="6F7FE7A7" w14:textId="77777777" w:rsidTr="00CF1CA4">
        <w:trPr>
          <w:trHeight w:val="262"/>
        </w:trPr>
        <w:tc>
          <w:tcPr>
            <w:tcW w:w="8195" w:type="dxa"/>
            <w:shd w:val="clear" w:color="auto" w:fill="auto"/>
          </w:tcPr>
          <w:p w14:paraId="5BFE63E7" w14:textId="77777777" w:rsidR="00CF1CA4" w:rsidRDefault="00CF1CA4" w:rsidP="005633B1">
            <w:pPr>
              <w:pStyle w:val="TableParagraph"/>
              <w:spacing w:before="100"/>
              <w:ind w:left="884" w:right="879"/>
              <w:jc w:val="center"/>
              <w:rPr>
                <w:b/>
              </w:rPr>
            </w:pPr>
          </w:p>
        </w:tc>
        <w:tc>
          <w:tcPr>
            <w:tcW w:w="5833" w:type="dxa"/>
            <w:shd w:val="clear" w:color="auto" w:fill="auto"/>
          </w:tcPr>
          <w:p w14:paraId="494B7979" w14:textId="77777777" w:rsidR="00CF1CA4" w:rsidRDefault="00CF1CA4" w:rsidP="005633B1">
            <w:pPr>
              <w:pStyle w:val="TableParagraph"/>
              <w:spacing w:before="100" w:line="276" w:lineRule="auto"/>
              <w:ind w:left="127" w:right="115"/>
              <w:jc w:val="center"/>
              <w:rPr>
                <w:b/>
              </w:rPr>
            </w:pPr>
          </w:p>
        </w:tc>
      </w:tr>
      <w:tr w:rsidR="00CF1CA4" w14:paraId="6D9216D8" w14:textId="77777777" w:rsidTr="00CF1CA4">
        <w:trPr>
          <w:trHeight w:val="262"/>
        </w:trPr>
        <w:tc>
          <w:tcPr>
            <w:tcW w:w="8195" w:type="dxa"/>
            <w:shd w:val="clear" w:color="auto" w:fill="auto"/>
          </w:tcPr>
          <w:p w14:paraId="18E6E390" w14:textId="77777777" w:rsidR="00CF1CA4" w:rsidRDefault="00CF1CA4" w:rsidP="005633B1">
            <w:pPr>
              <w:pStyle w:val="TableParagraph"/>
              <w:spacing w:before="100"/>
              <w:ind w:left="884" w:right="879"/>
              <w:jc w:val="center"/>
              <w:rPr>
                <w:b/>
              </w:rPr>
            </w:pPr>
          </w:p>
        </w:tc>
        <w:tc>
          <w:tcPr>
            <w:tcW w:w="5833" w:type="dxa"/>
            <w:shd w:val="clear" w:color="auto" w:fill="auto"/>
          </w:tcPr>
          <w:p w14:paraId="6CB4C262" w14:textId="77777777" w:rsidR="00CF1CA4" w:rsidRDefault="00CF1CA4" w:rsidP="005633B1">
            <w:pPr>
              <w:pStyle w:val="TableParagraph"/>
              <w:spacing w:before="100" w:line="276" w:lineRule="auto"/>
              <w:ind w:left="127" w:right="115"/>
              <w:jc w:val="center"/>
              <w:rPr>
                <w:b/>
              </w:rPr>
            </w:pPr>
          </w:p>
        </w:tc>
      </w:tr>
    </w:tbl>
    <w:p w14:paraId="4783B6C5" w14:textId="03C873EE" w:rsidR="00CF1CA4" w:rsidRDefault="00CF1CA4" w:rsidP="00CF1CA4">
      <w:pPr>
        <w:tabs>
          <w:tab w:val="left" w:pos="3350"/>
        </w:tabs>
      </w:pPr>
    </w:p>
    <w:p w14:paraId="29F9A60F" w14:textId="77777777" w:rsidR="00843423" w:rsidRDefault="00843423" w:rsidP="00CF1CA4">
      <w:pPr>
        <w:tabs>
          <w:tab w:val="left" w:pos="3350"/>
        </w:tabs>
        <w:sectPr w:rsidR="00843423" w:rsidSect="00FF6D4B">
          <w:pgSz w:w="16838" w:h="11906" w:orient="landscape" w:code="9"/>
          <w:pgMar w:top="1699" w:right="1411" w:bottom="1699" w:left="1411" w:header="720" w:footer="720" w:gutter="0"/>
          <w:cols w:space="720"/>
          <w:titlePg/>
          <w:docGrid w:linePitch="360"/>
        </w:sectPr>
      </w:pPr>
    </w:p>
    <w:p w14:paraId="2093E892" w14:textId="57549D16" w:rsidR="00843423" w:rsidRDefault="00843423" w:rsidP="00843423">
      <w:pPr>
        <w:pStyle w:val="Heading3"/>
      </w:pPr>
      <w:r w:rsidRPr="005C054D">
        <w:rPr>
          <w:color w:val="auto"/>
        </w:rPr>
        <w:lastRenderedPageBreak/>
        <w:t xml:space="preserve">Table 12. </w:t>
      </w:r>
      <w:r>
        <w:rPr>
          <w:color w:val="auto"/>
        </w:rPr>
        <w:t>CRP Financial Report</w:t>
      </w:r>
    </w:p>
    <w:p w14:paraId="4DF99294" w14:textId="77777777" w:rsidR="00843423" w:rsidRPr="006F52BC" w:rsidRDefault="00843423" w:rsidP="00843423">
      <w:pPr>
        <w:widowControl w:val="0"/>
        <w:spacing w:line="240" w:lineRule="auto"/>
        <w:jc w:val="both"/>
        <w:rPr>
          <w:rFonts w:ascii="Calibri" w:eastAsia="Calibri" w:hAnsi="Calibri" w:cs="Calibri"/>
        </w:rPr>
      </w:pPr>
      <w:r>
        <w:t xml:space="preserve">Note: The table for financial report for 2021 has been modified. </w:t>
      </w:r>
      <w:r w:rsidRPr="006F52BC">
        <w:rPr>
          <w:rFonts w:ascii="Calibri" w:eastAsia="Calibri" w:hAnsi="Calibri" w:cs="Calibri"/>
        </w:rPr>
        <w:t>Please fill in the table based on the status of the CRP’s financials.</w:t>
      </w:r>
    </w:p>
    <w:tbl>
      <w:tblPr>
        <w:tblStyle w:val="TableGrid"/>
        <w:tblW w:w="0" w:type="auto"/>
        <w:tblLook w:val="04A0" w:firstRow="1" w:lastRow="0" w:firstColumn="1" w:lastColumn="0" w:noHBand="0" w:noVBand="1"/>
      </w:tblPr>
      <w:tblGrid>
        <w:gridCol w:w="3486"/>
        <w:gridCol w:w="3486"/>
        <w:gridCol w:w="3486"/>
        <w:gridCol w:w="3486"/>
      </w:tblGrid>
      <w:tr w:rsidR="00843423" w14:paraId="658900F5" w14:textId="77777777" w:rsidTr="00C52C6A">
        <w:tc>
          <w:tcPr>
            <w:tcW w:w="3486" w:type="dxa"/>
            <w:shd w:val="clear" w:color="auto" w:fill="E2EFD9" w:themeFill="accent6" w:themeFillTint="33"/>
          </w:tcPr>
          <w:p w14:paraId="08A84C5A" w14:textId="77777777" w:rsidR="00843423" w:rsidRDefault="00843423" w:rsidP="00C52C6A">
            <w:pPr>
              <w:widowControl w:val="0"/>
              <w:rPr>
                <w:rFonts w:ascii="Calibri" w:eastAsia="Calibri" w:hAnsi="Calibri" w:cs="Calibri"/>
              </w:rPr>
            </w:pPr>
          </w:p>
        </w:tc>
        <w:tc>
          <w:tcPr>
            <w:tcW w:w="3486" w:type="dxa"/>
            <w:shd w:val="clear" w:color="auto" w:fill="E2EFD9" w:themeFill="accent6" w:themeFillTint="33"/>
          </w:tcPr>
          <w:p w14:paraId="3B85C966" w14:textId="77777777" w:rsidR="00843423" w:rsidRDefault="00843423" w:rsidP="00C52C6A">
            <w:pPr>
              <w:widowControl w:val="0"/>
              <w:rPr>
                <w:rFonts w:ascii="Calibri" w:eastAsia="Calibri" w:hAnsi="Calibri" w:cs="Calibri"/>
              </w:rPr>
            </w:pPr>
            <w:r>
              <w:rPr>
                <w:rFonts w:ascii="Calibri" w:eastAsia="Calibri" w:hAnsi="Calibri" w:cs="Calibri"/>
              </w:rPr>
              <w:t>2020 forecast (W1/W2)</w:t>
            </w:r>
          </w:p>
        </w:tc>
        <w:tc>
          <w:tcPr>
            <w:tcW w:w="3486" w:type="dxa"/>
            <w:shd w:val="clear" w:color="auto" w:fill="E2EFD9" w:themeFill="accent6" w:themeFillTint="33"/>
          </w:tcPr>
          <w:p w14:paraId="168C2A72" w14:textId="77777777" w:rsidR="00843423" w:rsidRDefault="00843423" w:rsidP="00C52C6A">
            <w:pPr>
              <w:widowControl w:val="0"/>
              <w:rPr>
                <w:rFonts w:ascii="Calibri" w:eastAsia="Calibri" w:hAnsi="Calibri" w:cs="Calibri"/>
              </w:rPr>
            </w:pPr>
            <w:r>
              <w:rPr>
                <w:rFonts w:ascii="Calibri" w:eastAsia="Calibri" w:hAnsi="Calibri" w:cs="Calibri"/>
              </w:rPr>
              <w:t>2021 budget (W1/2)</w:t>
            </w:r>
          </w:p>
        </w:tc>
        <w:tc>
          <w:tcPr>
            <w:tcW w:w="3486" w:type="dxa"/>
            <w:shd w:val="clear" w:color="auto" w:fill="E2EFD9" w:themeFill="accent6" w:themeFillTint="33"/>
          </w:tcPr>
          <w:p w14:paraId="1A450978" w14:textId="77777777" w:rsidR="00843423" w:rsidRDefault="00843423" w:rsidP="00C52C6A">
            <w:pPr>
              <w:widowControl w:val="0"/>
              <w:rPr>
                <w:rFonts w:ascii="Calibri" w:eastAsia="Calibri" w:hAnsi="Calibri" w:cs="Calibri"/>
              </w:rPr>
            </w:pPr>
            <w:r>
              <w:rPr>
                <w:rFonts w:ascii="Calibri" w:eastAsia="Calibri" w:hAnsi="Calibri" w:cs="Calibri"/>
              </w:rPr>
              <w:t>Comments on major changes</w:t>
            </w:r>
          </w:p>
        </w:tc>
      </w:tr>
      <w:tr w:rsidR="00843423" w14:paraId="0B541594" w14:textId="77777777" w:rsidTr="00C52C6A">
        <w:tc>
          <w:tcPr>
            <w:tcW w:w="3486" w:type="dxa"/>
            <w:shd w:val="clear" w:color="auto" w:fill="E2EFD9" w:themeFill="accent6" w:themeFillTint="33"/>
          </w:tcPr>
          <w:p w14:paraId="53F691F7" w14:textId="77777777" w:rsidR="00843423" w:rsidRDefault="00843423" w:rsidP="00C52C6A">
            <w:pPr>
              <w:widowControl w:val="0"/>
              <w:rPr>
                <w:rFonts w:ascii="Calibri" w:eastAsia="Calibri" w:hAnsi="Calibri" w:cs="Calibri"/>
              </w:rPr>
            </w:pPr>
            <w:r>
              <w:rPr>
                <w:rFonts w:ascii="Calibri" w:eastAsia="Calibri" w:hAnsi="Calibri" w:cs="Calibri"/>
              </w:rPr>
              <w:t>Personnel</w:t>
            </w:r>
          </w:p>
        </w:tc>
        <w:tc>
          <w:tcPr>
            <w:tcW w:w="3486" w:type="dxa"/>
          </w:tcPr>
          <w:p w14:paraId="354A9E34" w14:textId="77777777" w:rsidR="00843423" w:rsidRDefault="00843423" w:rsidP="00C52C6A">
            <w:pPr>
              <w:widowControl w:val="0"/>
              <w:rPr>
                <w:rFonts w:ascii="Calibri" w:eastAsia="Calibri" w:hAnsi="Calibri" w:cs="Calibri"/>
              </w:rPr>
            </w:pPr>
          </w:p>
        </w:tc>
        <w:tc>
          <w:tcPr>
            <w:tcW w:w="3486" w:type="dxa"/>
          </w:tcPr>
          <w:p w14:paraId="0AA3F2D5" w14:textId="77777777" w:rsidR="00843423" w:rsidRDefault="00843423" w:rsidP="00C52C6A">
            <w:pPr>
              <w:widowControl w:val="0"/>
              <w:rPr>
                <w:rFonts w:ascii="Calibri" w:eastAsia="Calibri" w:hAnsi="Calibri" w:cs="Calibri"/>
              </w:rPr>
            </w:pPr>
          </w:p>
        </w:tc>
        <w:tc>
          <w:tcPr>
            <w:tcW w:w="3486" w:type="dxa"/>
          </w:tcPr>
          <w:p w14:paraId="4EA782DC" w14:textId="77777777" w:rsidR="00843423" w:rsidRDefault="00843423" w:rsidP="00C52C6A">
            <w:pPr>
              <w:widowControl w:val="0"/>
              <w:rPr>
                <w:rFonts w:ascii="Calibri" w:eastAsia="Calibri" w:hAnsi="Calibri" w:cs="Calibri"/>
              </w:rPr>
            </w:pPr>
          </w:p>
        </w:tc>
      </w:tr>
      <w:tr w:rsidR="00843423" w14:paraId="20AC4947" w14:textId="77777777" w:rsidTr="00C52C6A">
        <w:tc>
          <w:tcPr>
            <w:tcW w:w="3486" w:type="dxa"/>
            <w:shd w:val="clear" w:color="auto" w:fill="E2EFD9" w:themeFill="accent6" w:themeFillTint="33"/>
          </w:tcPr>
          <w:p w14:paraId="33CC9892" w14:textId="77777777" w:rsidR="00843423" w:rsidRDefault="00843423" w:rsidP="00C52C6A">
            <w:pPr>
              <w:widowControl w:val="0"/>
              <w:rPr>
                <w:rFonts w:ascii="Calibri" w:eastAsia="Calibri" w:hAnsi="Calibri" w:cs="Calibri"/>
              </w:rPr>
            </w:pPr>
            <w:r>
              <w:rPr>
                <w:rFonts w:ascii="Calibri" w:eastAsia="Calibri" w:hAnsi="Calibri" w:cs="Calibri"/>
              </w:rPr>
              <w:t>Consultancy</w:t>
            </w:r>
          </w:p>
        </w:tc>
        <w:tc>
          <w:tcPr>
            <w:tcW w:w="3486" w:type="dxa"/>
          </w:tcPr>
          <w:p w14:paraId="4B05EFA8" w14:textId="77777777" w:rsidR="00843423" w:rsidRDefault="00843423" w:rsidP="00C52C6A">
            <w:pPr>
              <w:widowControl w:val="0"/>
              <w:rPr>
                <w:rFonts w:ascii="Calibri" w:eastAsia="Calibri" w:hAnsi="Calibri" w:cs="Calibri"/>
              </w:rPr>
            </w:pPr>
          </w:p>
        </w:tc>
        <w:tc>
          <w:tcPr>
            <w:tcW w:w="3486" w:type="dxa"/>
          </w:tcPr>
          <w:p w14:paraId="3DC7D8F9" w14:textId="77777777" w:rsidR="00843423" w:rsidRDefault="00843423" w:rsidP="00C52C6A">
            <w:pPr>
              <w:widowControl w:val="0"/>
              <w:rPr>
                <w:rFonts w:ascii="Calibri" w:eastAsia="Calibri" w:hAnsi="Calibri" w:cs="Calibri"/>
              </w:rPr>
            </w:pPr>
          </w:p>
        </w:tc>
        <w:tc>
          <w:tcPr>
            <w:tcW w:w="3486" w:type="dxa"/>
          </w:tcPr>
          <w:p w14:paraId="36DB933D" w14:textId="77777777" w:rsidR="00843423" w:rsidRDefault="00843423" w:rsidP="00C52C6A">
            <w:pPr>
              <w:widowControl w:val="0"/>
              <w:rPr>
                <w:rFonts w:ascii="Calibri" w:eastAsia="Calibri" w:hAnsi="Calibri" w:cs="Calibri"/>
              </w:rPr>
            </w:pPr>
          </w:p>
        </w:tc>
      </w:tr>
      <w:tr w:rsidR="00843423" w14:paraId="3954C29F" w14:textId="77777777" w:rsidTr="00C52C6A">
        <w:tc>
          <w:tcPr>
            <w:tcW w:w="3486" w:type="dxa"/>
            <w:shd w:val="clear" w:color="auto" w:fill="E2EFD9" w:themeFill="accent6" w:themeFillTint="33"/>
          </w:tcPr>
          <w:p w14:paraId="0C83F287" w14:textId="77777777" w:rsidR="00843423" w:rsidRDefault="00843423" w:rsidP="00C52C6A">
            <w:pPr>
              <w:widowControl w:val="0"/>
              <w:rPr>
                <w:rFonts w:ascii="Calibri" w:eastAsia="Calibri" w:hAnsi="Calibri" w:cs="Calibri"/>
              </w:rPr>
            </w:pPr>
            <w:r>
              <w:rPr>
                <w:rFonts w:ascii="Calibri" w:eastAsia="Calibri" w:hAnsi="Calibri" w:cs="Calibri"/>
              </w:rPr>
              <w:t>Travel</w:t>
            </w:r>
          </w:p>
        </w:tc>
        <w:tc>
          <w:tcPr>
            <w:tcW w:w="3486" w:type="dxa"/>
          </w:tcPr>
          <w:p w14:paraId="3CFBCE54" w14:textId="77777777" w:rsidR="00843423" w:rsidRDefault="00843423" w:rsidP="00C52C6A">
            <w:pPr>
              <w:widowControl w:val="0"/>
              <w:rPr>
                <w:rFonts w:ascii="Calibri" w:eastAsia="Calibri" w:hAnsi="Calibri" w:cs="Calibri"/>
              </w:rPr>
            </w:pPr>
          </w:p>
        </w:tc>
        <w:tc>
          <w:tcPr>
            <w:tcW w:w="3486" w:type="dxa"/>
          </w:tcPr>
          <w:p w14:paraId="23274994" w14:textId="77777777" w:rsidR="00843423" w:rsidRDefault="00843423" w:rsidP="00C52C6A">
            <w:pPr>
              <w:widowControl w:val="0"/>
              <w:rPr>
                <w:rFonts w:ascii="Calibri" w:eastAsia="Calibri" w:hAnsi="Calibri" w:cs="Calibri"/>
              </w:rPr>
            </w:pPr>
          </w:p>
        </w:tc>
        <w:tc>
          <w:tcPr>
            <w:tcW w:w="3486" w:type="dxa"/>
          </w:tcPr>
          <w:p w14:paraId="353E7D2C" w14:textId="77777777" w:rsidR="00843423" w:rsidRDefault="00843423" w:rsidP="00C52C6A">
            <w:pPr>
              <w:widowControl w:val="0"/>
              <w:rPr>
                <w:rFonts w:ascii="Calibri" w:eastAsia="Calibri" w:hAnsi="Calibri" w:cs="Calibri"/>
              </w:rPr>
            </w:pPr>
          </w:p>
        </w:tc>
      </w:tr>
      <w:tr w:rsidR="00843423" w14:paraId="37011391" w14:textId="77777777" w:rsidTr="00C52C6A">
        <w:tc>
          <w:tcPr>
            <w:tcW w:w="3486" w:type="dxa"/>
            <w:shd w:val="clear" w:color="auto" w:fill="E2EFD9" w:themeFill="accent6" w:themeFillTint="33"/>
          </w:tcPr>
          <w:p w14:paraId="03BB2C1A" w14:textId="77777777" w:rsidR="00843423" w:rsidRDefault="00843423" w:rsidP="00C52C6A">
            <w:pPr>
              <w:widowControl w:val="0"/>
              <w:rPr>
                <w:rFonts w:ascii="Calibri" w:eastAsia="Calibri" w:hAnsi="Calibri" w:cs="Calibri"/>
              </w:rPr>
            </w:pPr>
            <w:r>
              <w:rPr>
                <w:rFonts w:ascii="Calibri" w:eastAsia="Calibri" w:hAnsi="Calibri" w:cs="Calibri"/>
              </w:rPr>
              <w:t>Operational expenses</w:t>
            </w:r>
          </w:p>
        </w:tc>
        <w:tc>
          <w:tcPr>
            <w:tcW w:w="3486" w:type="dxa"/>
          </w:tcPr>
          <w:p w14:paraId="3E9788DC" w14:textId="77777777" w:rsidR="00843423" w:rsidRDefault="00843423" w:rsidP="00C52C6A">
            <w:pPr>
              <w:widowControl w:val="0"/>
              <w:rPr>
                <w:rFonts w:ascii="Calibri" w:eastAsia="Calibri" w:hAnsi="Calibri" w:cs="Calibri"/>
              </w:rPr>
            </w:pPr>
          </w:p>
        </w:tc>
        <w:tc>
          <w:tcPr>
            <w:tcW w:w="3486" w:type="dxa"/>
          </w:tcPr>
          <w:p w14:paraId="566A283A" w14:textId="77777777" w:rsidR="00843423" w:rsidRDefault="00843423" w:rsidP="00C52C6A">
            <w:pPr>
              <w:widowControl w:val="0"/>
              <w:rPr>
                <w:rFonts w:ascii="Calibri" w:eastAsia="Calibri" w:hAnsi="Calibri" w:cs="Calibri"/>
              </w:rPr>
            </w:pPr>
          </w:p>
        </w:tc>
        <w:tc>
          <w:tcPr>
            <w:tcW w:w="3486" w:type="dxa"/>
          </w:tcPr>
          <w:p w14:paraId="41961DC6" w14:textId="77777777" w:rsidR="00843423" w:rsidRDefault="00843423" w:rsidP="00C52C6A">
            <w:pPr>
              <w:widowControl w:val="0"/>
              <w:rPr>
                <w:rFonts w:ascii="Calibri" w:eastAsia="Calibri" w:hAnsi="Calibri" w:cs="Calibri"/>
              </w:rPr>
            </w:pPr>
          </w:p>
        </w:tc>
      </w:tr>
      <w:tr w:rsidR="00843423" w14:paraId="38A60779" w14:textId="77777777" w:rsidTr="00C52C6A">
        <w:tc>
          <w:tcPr>
            <w:tcW w:w="3486" w:type="dxa"/>
            <w:shd w:val="clear" w:color="auto" w:fill="E2EFD9" w:themeFill="accent6" w:themeFillTint="33"/>
          </w:tcPr>
          <w:p w14:paraId="3F5864F6" w14:textId="77777777" w:rsidR="00843423" w:rsidRDefault="00843423" w:rsidP="00C52C6A">
            <w:pPr>
              <w:widowControl w:val="0"/>
              <w:rPr>
                <w:rFonts w:ascii="Calibri" w:eastAsia="Calibri" w:hAnsi="Calibri" w:cs="Calibri"/>
              </w:rPr>
            </w:pPr>
            <w:r>
              <w:rPr>
                <w:rFonts w:ascii="Calibri" w:eastAsia="Calibri" w:hAnsi="Calibri" w:cs="Calibri"/>
              </w:rPr>
              <w:t>Collaborators and partnerships</w:t>
            </w:r>
          </w:p>
        </w:tc>
        <w:tc>
          <w:tcPr>
            <w:tcW w:w="3486" w:type="dxa"/>
          </w:tcPr>
          <w:p w14:paraId="3D260F8D" w14:textId="77777777" w:rsidR="00843423" w:rsidRDefault="00843423" w:rsidP="00C52C6A">
            <w:pPr>
              <w:widowControl w:val="0"/>
              <w:rPr>
                <w:rFonts w:ascii="Calibri" w:eastAsia="Calibri" w:hAnsi="Calibri" w:cs="Calibri"/>
              </w:rPr>
            </w:pPr>
          </w:p>
        </w:tc>
        <w:tc>
          <w:tcPr>
            <w:tcW w:w="3486" w:type="dxa"/>
          </w:tcPr>
          <w:p w14:paraId="782F7A6C" w14:textId="77777777" w:rsidR="00843423" w:rsidRDefault="00843423" w:rsidP="00C52C6A">
            <w:pPr>
              <w:widowControl w:val="0"/>
              <w:rPr>
                <w:rFonts w:ascii="Calibri" w:eastAsia="Calibri" w:hAnsi="Calibri" w:cs="Calibri"/>
              </w:rPr>
            </w:pPr>
          </w:p>
        </w:tc>
        <w:tc>
          <w:tcPr>
            <w:tcW w:w="3486" w:type="dxa"/>
          </w:tcPr>
          <w:p w14:paraId="50787825" w14:textId="77777777" w:rsidR="00843423" w:rsidRDefault="00843423" w:rsidP="00C52C6A">
            <w:pPr>
              <w:widowControl w:val="0"/>
              <w:rPr>
                <w:rFonts w:ascii="Calibri" w:eastAsia="Calibri" w:hAnsi="Calibri" w:cs="Calibri"/>
              </w:rPr>
            </w:pPr>
          </w:p>
        </w:tc>
      </w:tr>
      <w:tr w:rsidR="00843423" w14:paraId="1A4BDBF1" w14:textId="77777777" w:rsidTr="00C52C6A">
        <w:tc>
          <w:tcPr>
            <w:tcW w:w="3486" w:type="dxa"/>
            <w:shd w:val="clear" w:color="auto" w:fill="E2EFD9" w:themeFill="accent6" w:themeFillTint="33"/>
          </w:tcPr>
          <w:p w14:paraId="5479733D" w14:textId="77777777" w:rsidR="00843423" w:rsidRDefault="00843423" w:rsidP="00C52C6A">
            <w:pPr>
              <w:widowControl w:val="0"/>
              <w:rPr>
                <w:rFonts w:ascii="Calibri" w:eastAsia="Calibri" w:hAnsi="Calibri" w:cs="Calibri"/>
              </w:rPr>
            </w:pPr>
            <w:r>
              <w:rPr>
                <w:rFonts w:ascii="Calibri" w:eastAsia="Calibri" w:hAnsi="Calibri" w:cs="Calibri"/>
              </w:rPr>
              <w:t>Capital and equipment</w:t>
            </w:r>
          </w:p>
        </w:tc>
        <w:tc>
          <w:tcPr>
            <w:tcW w:w="3486" w:type="dxa"/>
          </w:tcPr>
          <w:p w14:paraId="5246D389" w14:textId="77777777" w:rsidR="00843423" w:rsidRDefault="00843423" w:rsidP="00C52C6A">
            <w:pPr>
              <w:widowControl w:val="0"/>
              <w:rPr>
                <w:rFonts w:ascii="Calibri" w:eastAsia="Calibri" w:hAnsi="Calibri" w:cs="Calibri"/>
              </w:rPr>
            </w:pPr>
          </w:p>
        </w:tc>
        <w:tc>
          <w:tcPr>
            <w:tcW w:w="3486" w:type="dxa"/>
          </w:tcPr>
          <w:p w14:paraId="022E0996" w14:textId="77777777" w:rsidR="00843423" w:rsidRDefault="00843423" w:rsidP="00C52C6A">
            <w:pPr>
              <w:widowControl w:val="0"/>
              <w:rPr>
                <w:rFonts w:ascii="Calibri" w:eastAsia="Calibri" w:hAnsi="Calibri" w:cs="Calibri"/>
              </w:rPr>
            </w:pPr>
          </w:p>
        </w:tc>
        <w:tc>
          <w:tcPr>
            <w:tcW w:w="3486" w:type="dxa"/>
          </w:tcPr>
          <w:p w14:paraId="3B3278AA" w14:textId="77777777" w:rsidR="00843423" w:rsidRDefault="00843423" w:rsidP="00C52C6A">
            <w:pPr>
              <w:widowControl w:val="0"/>
              <w:rPr>
                <w:rFonts w:ascii="Calibri" w:eastAsia="Calibri" w:hAnsi="Calibri" w:cs="Calibri"/>
              </w:rPr>
            </w:pPr>
          </w:p>
        </w:tc>
      </w:tr>
      <w:tr w:rsidR="00843423" w14:paraId="37537E60" w14:textId="77777777" w:rsidTr="00C52C6A">
        <w:tc>
          <w:tcPr>
            <w:tcW w:w="3486" w:type="dxa"/>
            <w:shd w:val="clear" w:color="auto" w:fill="E2EFD9" w:themeFill="accent6" w:themeFillTint="33"/>
          </w:tcPr>
          <w:p w14:paraId="6B417049" w14:textId="77777777" w:rsidR="00843423" w:rsidRDefault="00843423" w:rsidP="00C52C6A">
            <w:pPr>
              <w:widowControl w:val="0"/>
              <w:rPr>
                <w:rFonts w:ascii="Calibri" w:eastAsia="Calibri" w:hAnsi="Calibri" w:cs="Calibri"/>
              </w:rPr>
            </w:pPr>
            <w:r>
              <w:rPr>
                <w:rFonts w:ascii="Calibri" w:eastAsia="Calibri" w:hAnsi="Calibri" w:cs="Calibri"/>
              </w:rPr>
              <w:t>Closeout cost</w:t>
            </w:r>
          </w:p>
        </w:tc>
        <w:tc>
          <w:tcPr>
            <w:tcW w:w="3486" w:type="dxa"/>
          </w:tcPr>
          <w:p w14:paraId="487D8227" w14:textId="77777777" w:rsidR="00843423" w:rsidRDefault="00843423" w:rsidP="00C52C6A">
            <w:pPr>
              <w:widowControl w:val="0"/>
              <w:rPr>
                <w:rFonts w:ascii="Calibri" w:eastAsia="Calibri" w:hAnsi="Calibri" w:cs="Calibri"/>
              </w:rPr>
            </w:pPr>
          </w:p>
        </w:tc>
        <w:tc>
          <w:tcPr>
            <w:tcW w:w="3486" w:type="dxa"/>
          </w:tcPr>
          <w:p w14:paraId="11F6DFB9" w14:textId="77777777" w:rsidR="00843423" w:rsidRDefault="00843423" w:rsidP="00C52C6A">
            <w:pPr>
              <w:widowControl w:val="0"/>
              <w:rPr>
                <w:rFonts w:ascii="Calibri" w:eastAsia="Calibri" w:hAnsi="Calibri" w:cs="Calibri"/>
              </w:rPr>
            </w:pPr>
          </w:p>
        </w:tc>
        <w:tc>
          <w:tcPr>
            <w:tcW w:w="3486" w:type="dxa"/>
          </w:tcPr>
          <w:p w14:paraId="46F16F9C" w14:textId="77777777" w:rsidR="00843423" w:rsidRDefault="00843423" w:rsidP="00C52C6A">
            <w:pPr>
              <w:widowControl w:val="0"/>
              <w:rPr>
                <w:rFonts w:ascii="Calibri" w:eastAsia="Calibri" w:hAnsi="Calibri" w:cs="Calibri"/>
              </w:rPr>
            </w:pPr>
          </w:p>
        </w:tc>
      </w:tr>
      <w:tr w:rsidR="00843423" w14:paraId="42FB602E" w14:textId="77777777" w:rsidTr="00C52C6A">
        <w:tc>
          <w:tcPr>
            <w:tcW w:w="3486" w:type="dxa"/>
            <w:shd w:val="clear" w:color="auto" w:fill="E2EFD9" w:themeFill="accent6" w:themeFillTint="33"/>
          </w:tcPr>
          <w:p w14:paraId="19240663" w14:textId="77777777" w:rsidR="00843423" w:rsidRDefault="00843423" w:rsidP="00C52C6A">
            <w:pPr>
              <w:widowControl w:val="0"/>
              <w:rPr>
                <w:rFonts w:ascii="Calibri" w:eastAsia="Calibri" w:hAnsi="Calibri" w:cs="Calibri"/>
              </w:rPr>
            </w:pPr>
            <w:r>
              <w:rPr>
                <w:rFonts w:ascii="Calibri" w:eastAsia="Calibri" w:hAnsi="Calibri" w:cs="Calibri"/>
              </w:rPr>
              <w:t>CRP total</w:t>
            </w:r>
            <w:r w:rsidRPr="00B524C2">
              <w:rPr>
                <w:rFonts w:ascii="Calibri" w:eastAsia="Calibri" w:hAnsi="Calibri" w:cs="Calibri"/>
                <w:color w:val="00B050"/>
                <w:u w:val="single"/>
              </w:rPr>
              <w:t xml:space="preserve"> </w:t>
            </w:r>
            <w:r w:rsidRPr="00843423">
              <w:rPr>
                <w:rFonts w:ascii="Calibri" w:eastAsia="Calibri" w:hAnsi="Calibri" w:cs="Calibri"/>
                <w:color w:val="FF0000"/>
                <w:u w:val="single"/>
              </w:rPr>
              <w:t>budget</w:t>
            </w:r>
          </w:p>
        </w:tc>
        <w:tc>
          <w:tcPr>
            <w:tcW w:w="3486" w:type="dxa"/>
          </w:tcPr>
          <w:p w14:paraId="1615D1D1" w14:textId="77777777" w:rsidR="00843423" w:rsidRDefault="00843423" w:rsidP="00C52C6A">
            <w:pPr>
              <w:widowControl w:val="0"/>
              <w:rPr>
                <w:rFonts w:ascii="Calibri" w:eastAsia="Calibri" w:hAnsi="Calibri" w:cs="Calibri"/>
              </w:rPr>
            </w:pPr>
          </w:p>
        </w:tc>
        <w:tc>
          <w:tcPr>
            <w:tcW w:w="3486" w:type="dxa"/>
          </w:tcPr>
          <w:p w14:paraId="5E1F0E33" w14:textId="77777777" w:rsidR="00843423" w:rsidRDefault="00843423" w:rsidP="00C52C6A">
            <w:pPr>
              <w:widowControl w:val="0"/>
              <w:rPr>
                <w:rFonts w:ascii="Calibri" w:eastAsia="Calibri" w:hAnsi="Calibri" w:cs="Calibri"/>
              </w:rPr>
            </w:pPr>
          </w:p>
        </w:tc>
        <w:tc>
          <w:tcPr>
            <w:tcW w:w="3486" w:type="dxa"/>
          </w:tcPr>
          <w:p w14:paraId="68709B1C" w14:textId="77777777" w:rsidR="00843423" w:rsidRDefault="00843423" w:rsidP="00C52C6A">
            <w:pPr>
              <w:widowControl w:val="0"/>
              <w:rPr>
                <w:rFonts w:ascii="Calibri" w:eastAsia="Calibri" w:hAnsi="Calibri" w:cs="Calibri"/>
              </w:rPr>
            </w:pPr>
          </w:p>
        </w:tc>
      </w:tr>
    </w:tbl>
    <w:p w14:paraId="654DE787" w14:textId="3393E6DA" w:rsidR="00843423" w:rsidRDefault="00843423" w:rsidP="00843423"/>
    <w:p w14:paraId="4C0C0C97" w14:textId="1F2CA6D8" w:rsidR="00843423" w:rsidRPr="00D924BD" w:rsidRDefault="00843423" w:rsidP="00843423">
      <w:pPr>
        <w:spacing w:line="240" w:lineRule="auto"/>
        <w:jc w:val="both"/>
      </w:pPr>
      <w:r w:rsidRPr="006F52BC">
        <w:rPr>
          <w:rFonts w:ascii="Calibri" w:eastAsia="Calibri" w:hAnsi="Calibri" w:cs="Calibri"/>
          <w:sz w:val="20"/>
          <w:szCs w:val="20"/>
        </w:rPr>
        <w:t>*Source [Identify source of information, e.g., Audited lead and participating Center financial report, Q3 report etc.</w:t>
      </w:r>
      <w:r w:rsidRPr="00D924BD">
        <w:t xml:space="preserve"> </w:t>
      </w:r>
    </w:p>
    <w:p w14:paraId="3C141EF1" w14:textId="6AF3E734" w:rsidR="00843423" w:rsidRDefault="00843423" w:rsidP="00CF1CA4">
      <w:pPr>
        <w:tabs>
          <w:tab w:val="left" w:pos="3350"/>
        </w:tabs>
      </w:pPr>
    </w:p>
    <w:p w14:paraId="67FEBC0A" w14:textId="230779A9" w:rsidR="00CF1CA4" w:rsidRPr="00CF1CA4" w:rsidRDefault="00CF1CA4" w:rsidP="00CF1CA4">
      <w:pPr>
        <w:tabs>
          <w:tab w:val="left" w:pos="3350"/>
        </w:tabs>
        <w:sectPr w:rsidR="00CF1CA4" w:rsidRPr="00CF1CA4" w:rsidSect="00FF6D4B">
          <w:pgSz w:w="16838" w:h="11906" w:orient="landscape" w:code="9"/>
          <w:pgMar w:top="1699" w:right="1411" w:bottom="1699" w:left="1411" w:header="720" w:footer="720" w:gutter="0"/>
          <w:cols w:space="720"/>
          <w:titlePg/>
          <w:docGrid w:linePitch="360"/>
        </w:sectPr>
      </w:pPr>
      <w:r>
        <w:tab/>
      </w:r>
    </w:p>
    <w:p w14:paraId="31956748" w14:textId="77777777" w:rsidR="00A60E1D" w:rsidRDefault="00A60E1D" w:rsidP="00184918">
      <w:pPr>
        <w:pStyle w:val="Heading2"/>
        <w:rPr>
          <w:color w:val="00B050"/>
        </w:rPr>
      </w:pPr>
    </w:p>
    <w:p w14:paraId="1C4A0D5D" w14:textId="77777777" w:rsidR="00506E8D" w:rsidRDefault="00D81B2C" w:rsidP="005C4466">
      <w:pPr>
        <w:pStyle w:val="Heading2"/>
        <w:jc w:val="center"/>
        <w:rPr>
          <w:color w:val="00B050"/>
        </w:rPr>
      </w:pPr>
      <w:r w:rsidRPr="00E57AFC">
        <w:rPr>
          <w:color w:val="00B050"/>
        </w:rPr>
        <w:t>ANNEX</w:t>
      </w:r>
      <w:r w:rsidR="00506E8D">
        <w:rPr>
          <w:color w:val="00B050"/>
        </w:rPr>
        <w:t>-1</w:t>
      </w:r>
    </w:p>
    <w:p w14:paraId="001D20B3" w14:textId="77777777" w:rsidR="00506E8D" w:rsidRDefault="00506E8D" w:rsidP="00184918">
      <w:pPr>
        <w:pStyle w:val="Heading2"/>
        <w:rPr>
          <w:color w:val="00B050"/>
        </w:rPr>
      </w:pPr>
    </w:p>
    <w:p w14:paraId="2628A861" w14:textId="49D31A9F" w:rsidR="00430A54" w:rsidRPr="00E57AFC" w:rsidRDefault="00430A54" w:rsidP="005C4466">
      <w:pPr>
        <w:pStyle w:val="Heading2"/>
        <w:jc w:val="center"/>
        <w:rPr>
          <w:color w:val="00B050"/>
        </w:rPr>
      </w:pPr>
      <w:r w:rsidRPr="00E57AFC">
        <w:rPr>
          <w:color w:val="00B050"/>
        </w:rPr>
        <w:t xml:space="preserve">Guidance for each </w:t>
      </w:r>
      <w:r w:rsidR="00506E8D">
        <w:rPr>
          <w:color w:val="00B050"/>
        </w:rPr>
        <w:t>N</w:t>
      </w:r>
      <w:r w:rsidR="00506E8D" w:rsidRPr="00E57AFC">
        <w:rPr>
          <w:color w:val="00B050"/>
        </w:rPr>
        <w:t>arrative</w:t>
      </w:r>
      <w:r w:rsidR="00506E8D">
        <w:rPr>
          <w:color w:val="00B050"/>
        </w:rPr>
        <w:t xml:space="preserve"> </w:t>
      </w:r>
      <w:r w:rsidR="007E0B8F">
        <w:rPr>
          <w:color w:val="00B050"/>
        </w:rPr>
        <w:t xml:space="preserve">and </w:t>
      </w:r>
      <w:r w:rsidR="00506E8D">
        <w:rPr>
          <w:color w:val="00B050"/>
        </w:rPr>
        <w:t>Table</w:t>
      </w:r>
      <w:r w:rsidR="00506E8D" w:rsidRPr="00E57AFC">
        <w:rPr>
          <w:color w:val="00B050"/>
        </w:rPr>
        <w:t xml:space="preserve"> </w:t>
      </w:r>
      <w:r w:rsidRPr="00E57AFC">
        <w:rPr>
          <w:color w:val="00B050"/>
        </w:rPr>
        <w:t>section</w:t>
      </w:r>
      <w:r w:rsidR="007E0B8F">
        <w:rPr>
          <w:color w:val="00B050"/>
        </w:rPr>
        <w:t>s</w:t>
      </w:r>
      <w:r w:rsidRPr="00E57AFC">
        <w:rPr>
          <w:color w:val="00B050"/>
        </w:rPr>
        <w:t>:</w:t>
      </w:r>
    </w:p>
    <w:p w14:paraId="1A54A8C3" w14:textId="77777777" w:rsidR="00430A54" w:rsidRDefault="00430A54" w:rsidP="00DD2B81">
      <w:pPr>
        <w:spacing w:after="0" w:line="240" w:lineRule="auto"/>
        <w:contextualSpacing/>
      </w:pPr>
    </w:p>
    <w:p w14:paraId="162B3395" w14:textId="77777777" w:rsidR="00D81B2C" w:rsidRPr="00E57AFC" w:rsidRDefault="00430A54" w:rsidP="00D81B2C">
      <w:pPr>
        <w:pStyle w:val="Heading3"/>
        <w:rPr>
          <w:color w:val="auto"/>
        </w:rPr>
      </w:pPr>
      <w:bookmarkStart w:id="9" w:name="_Guidance_for_Section"/>
      <w:bookmarkEnd w:id="9"/>
      <w:r w:rsidRPr="00E57AFC">
        <w:rPr>
          <w:color w:val="auto"/>
        </w:rPr>
        <w:t>Guidance</w:t>
      </w:r>
      <w:r w:rsidR="00184918" w:rsidRPr="00E57AFC">
        <w:rPr>
          <w:color w:val="auto"/>
        </w:rPr>
        <w:t xml:space="preserve"> for Section 1.2.1</w:t>
      </w:r>
    </w:p>
    <w:p w14:paraId="118EAF1F" w14:textId="12669008" w:rsidR="00430A54" w:rsidRDefault="00430A54" w:rsidP="00184918">
      <w:pPr>
        <w:spacing w:after="0" w:line="240" w:lineRule="auto"/>
      </w:pPr>
      <w:r>
        <w:t>Progress towards SDGs and SLOs (sphere of interest, with research results frequently predating the CRP).</w:t>
      </w:r>
    </w:p>
    <w:p w14:paraId="5EF8C5B9" w14:textId="77777777" w:rsidR="00D81B2C" w:rsidRDefault="00D81B2C" w:rsidP="00430A54">
      <w:pPr>
        <w:spacing w:after="0" w:line="240" w:lineRule="auto"/>
        <w:contextualSpacing/>
      </w:pPr>
    </w:p>
    <w:p w14:paraId="35CBD74E" w14:textId="103F1441" w:rsidR="00430A54" w:rsidRDefault="00430A54" w:rsidP="00430A54">
      <w:pPr>
        <w:spacing w:after="0" w:line="240" w:lineRule="auto"/>
        <w:contextualSpacing/>
      </w:pPr>
      <w:r>
        <w:t>Please provide a short narrative on:</w:t>
      </w:r>
    </w:p>
    <w:p w14:paraId="680FA519" w14:textId="77777777" w:rsidR="00430A54" w:rsidRDefault="00430A54" w:rsidP="00430A54">
      <w:pPr>
        <w:pStyle w:val="ListParagraph"/>
        <w:numPr>
          <w:ilvl w:val="0"/>
          <w:numId w:val="3"/>
        </w:numPr>
        <w:spacing w:after="0" w:line="240" w:lineRule="auto"/>
      </w:pPr>
      <w:r>
        <w:t>overall contribution of the CGIAR towards the SRF targets in the relevant area of work for the CRP, based on rigorous adoption and/or impact data. Please complete Table 1: Evidence on Progress towards SRF targets (Sphere of interest) and make reference to this in the text.</w:t>
      </w:r>
    </w:p>
    <w:p w14:paraId="3B3DA126" w14:textId="77AB16E4" w:rsidR="00430A54" w:rsidRDefault="00430A54" w:rsidP="00430A54">
      <w:pPr>
        <w:pStyle w:val="ListParagraph"/>
        <w:numPr>
          <w:ilvl w:val="0"/>
          <w:numId w:val="3"/>
        </w:numPr>
        <w:spacing w:after="0" w:line="240" w:lineRule="auto"/>
      </w:pPr>
      <w:r>
        <w:t>any areas of learning from impact assessments which have influenced the direction of the program. (if relevant)</w:t>
      </w:r>
    </w:p>
    <w:p w14:paraId="799A261B" w14:textId="44D71B5F" w:rsidR="00E57AFC" w:rsidRDefault="00E57AFC" w:rsidP="00E57AFC">
      <w:pPr>
        <w:spacing w:after="0" w:line="240" w:lineRule="auto"/>
      </w:pPr>
    </w:p>
    <w:p w14:paraId="0B41EDF9" w14:textId="513FE35B" w:rsidR="00E57AFC" w:rsidRPr="00C56542" w:rsidRDefault="00A53E08" w:rsidP="00E57AFC">
      <w:pPr>
        <w:spacing w:after="0" w:line="240" w:lineRule="auto"/>
        <w:rPr>
          <w:color w:val="FF0000"/>
        </w:rPr>
      </w:pPr>
      <w:hyperlink w:anchor="_1.2.1._Highlight_Global" w:history="1">
        <w:r w:rsidR="00E57AFC" w:rsidRPr="00C56542">
          <w:rPr>
            <w:rStyle w:val="Hyperlink"/>
            <w:color w:val="FF0000"/>
          </w:rPr>
          <w:t>go back to template</w:t>
        </w:r>
      </w:hyperlink>
    </w:p>
    <w:p w14:paraId="36DE8485" w14:textId="1C093099" w:rsidR="00430A54" w:rsidRDefault="00430A54" w:rsidP="00DD2B81">
      <w:pPr>
        <w:spacing w:after="0" w:line="240" w:lineRule="auto"/>
        <w:contextualSpacing/>
      </w:pPr>
    </w:p>
    <w:p w14:paraId="5E02107B" w14:textId="42243FB8" w:rsidR="00D81B2C" w:rsidRPr="00E57AFC" w:rsidRDefault="00184918" w:rsidP="00D81B2C">
      <w:pPr>
        <w:pStyle w:val="Heading3"/>
        <w:rPr>
          <w:color w:val="auto"/>
        </w:rPr>
      </w:pPr>
      <w:bookmarkStart w:id="10" w:name="_Guidance_for_Section_1"/>
      <w:bookmarkEnd w:id="10"/>
      <w:r w:rsidRPr="00E57AFC">
        <w:rPr>
          <w:color w:val="auto"/>
        </w:rPr>
        <w:t>Guidance for Section 1.2.2</w:t>
      </w:r>
    </w:p>
    <w:p w14:paraId="18EE9475" w14:textId="4DA41F7A" w:rsidR="00184918" w:rsidRDefault="00184918" w:rsidP="00184918">
      <w:pPr>
        <w:spacing w:after="0" w:line="240" w:lineRule="auto"/>
      </w:pPr>
      <w:r>
        <w:t xml:space="preserve">Please  provide  brief  summary  narratives  about  how  </w:t>
      </w:r>
      <w:r w:rsidR="00C44C45">
        <w:t>this f</w:t>
      </w:r>
      <w:r>
        <w:t xml:space="preserve">lagship   progressed towards the agreed ‘Program outcomes’, introducing Table 5 (Milestones) to the reader, highlighting (1) major pieces of work and innovations, and (2) any major course corrections. Where relevant, indicate cross-flagship linkages and how one </w:t>
      </w:r>
      <w:r w:rsidR="00C44C45">
        <w:t>f</w:t>
      </w:r>
      <w:r>
        <w:t>lagship built on or worked with another to get results.</w:t>
      </w:r>
    </w:p>
    <w:p w14:paraId="375C7779" w14:textId="77777777" w:rsidR="00184918" w:rsidRDefault="00184918" w:rsidP="00184918">
      <w:pPr>
        <w:spacing w:after="0" w:line="240" w:lineRule="auto"/>
        <w:contextualSpacing/>
      </w:pPr>
    </w:p>
    <w:p w14:paraId="13C2169C" w14:textId="77777777" w:rsidR="00184918" w:rsidRDefault="00184918" w:rsidP="00184918">
      <w:pPr>
        <w:spacing w:after="0" w:line="240" w:lineRule="auto"/>
        <w:contextualSpacing/>
      </w:pPr>
      <w:r>
        <w:t>Please complete the following tables/submit the following data to MIS and refer to them in the text, as appropriate:</w:t>
      </w:r>
    </w:p>
    <w:p w14:paraId="17EA2ACD" w14:textId="5DD32706" w:rsidR="00184918" w:rsidRDefault="00184918" w:rsidP="00184918">
      <w:pPr>
        <w:pStyle w:val="ListParagraph"/>
        <w:numPr>
          <w:ilvl w:val="0"/>
          <w:numId w:val="4"/>
        </w:numPr>
        <w:spacing w:after="0" w:line="240" w:lineRule="auto"/>
      </w:pPr>
      <w:r>
        <w:t>Table 2: Condensed list of policy contributions</w:t>
      </w:r>
    </w:p>
    <w:p w14:paraId="0D78C2EF" w14:textId="6DA58646" w:rsidR="00184918" w:rsidRDefault="00184918" w:rsidP="00184918">
      <w:pPr>
        <w:pStyle w:val="ListParagraph"/>
        <w:numPr>
          <w:ilvl w:val="0"/>
          <w:numId w:val="4"/>
        </w:numPr>
        <w:spacing w:after="0" w:line="240" w:lineRule="auto"/>
      </w:pPr>
      <w:r>
        <w:t>Table 3: List of Outcome/ Impact Case Reports from this reporting year (Sphere of Influence)</w:t>
      </w:r>
    </w:p>
    <w:p w14:paraId="6CDAF0BC" w14:textId="7C784D70" w:rsidR="00184918" w:rsidRDefault="00184918" w:rsidP="00184918">
      <w:pPr>
        <w:pStyle w:val="ListParagraph"/>
        <w:numPr>
          <w:ilvl w:val="0"/>
          <w:numId w:val="4"/>
        </w:numPr>
        <w:spacing w:after="0" w:line="240" w:lineRule="auto"/>
      </w:pPr>
      <w:r>
        <w:t>Table 4: Condensed list of innovations by stage for this reporting</w:t>
      </w:r>
    </w:p>
    <w:p w14:paraId="2652590E" w14:textId="5D04B984" w:rsidR="00184918" w:rsidRDefault="00184918" w:rsidP="00184918">
      <w:pPr>
        <w:pStyle w:val="ListParagraph"/>
        <w:numPr>
          <w:ilvl w:val="0"/>
          <w:numId w:val="4"/>
        </w:numPr>
        <w:spacing w:after="0" w:line="240" w:lineRule="auto"/>
      </w:pPr>
      <w:r>
        <w:t>Table 5: Summary of status of Planned Outcomes and Milestones (Sphere of Influence-Control)</w:t>
      </w:r>
    </w:p>
    <w:p w14:paraId="40B0F157" w14:textId="77777777" w:rsidR="00E57AFC" w:rsidRDefault="00E57AFC" w:rsidP="00E57AFC">
      <w:pPr>
        <w:spacing w:after="0" w:line="240" w:lineRule="auto"/>
      </w:pPr>
    </w:p>
    <w:p w14:paraId="194DEB7A" w14:textId="785D9415" w:rsidR="00E57AFC" w:rsidRPr="00C56542" w:rsidRDefault="00A53E08" w:rsidP="00E57AFC">
      <w:pPr>
        <w:spacing w:after="0" w:line="240" w:lineRule="auto"/>
        <w:rPr>
          <w:color w:val="FF0000"/>
        </w:rPr>
      </w:pPr>
      <w:hyperlink w:anchor="_1.2.2._Flagship_progress" w:history="1">
        <w:r w:rsidR="00E57AFC" w:rsidRPr="00C56542">
          <w:rPr>
            <w:rStyle w:val="Hyperlink"/>
            <w:color w:val="FF0000"/>
          </w:rPr>
          <w:t>go back to template</w:t>
        </w:r>
      </w:hyperlink>
    </w:p>
    <w:p w14:paraId="279A2A3C" w14:textId="1B8A07D3" w:rsidR="00184918" w:rsidRDefault="00184918" w:rsidP="00DD2B81">
      <w:pPr>
        <w:spacing w:after="0" w:line="240" w:lineRule="auto"/>
        <w:contextualSpacing/>
      </w:pPr>
    </w:p>
    <w:p w14:paraId="50172B64" w14:textId="11933FA0" w:rsidR="00D81B2C" w:rsidRPr="00E57AFC" w:rsidRDefault="00184918" w:rsidP="00D81B2C">
      <w:pPr>
        <w:pStyle w:val="Heading3"/>
        <w:rPr>
          <w:color w:val="auto"/>
        </w:rPr>
      </w:pPr>
      <w:bookmarkStart w:id="11" w:name="_Guidance_for_Section_2"/>
      <w:bookmarkEnd w:id="11"/>
      <w:r w:rsidRPr="00E57AFC">
        <w:rPr>
          <w:color w:val="auto"/>
        </w:rPr>
        <w:t>Guidance for Section 1.2.</w:t>
      </w:r>
      <w:r w:rsidR="00D81B2C" w:rsidRPr="00E57AFC">
        <w:rPr>
          <w:color w:val="auto"/>
        </w:rPr>
        <w:t>2.a</w:t>
      </w:r>
    </w:p>
    <w:p w14:paraId="6A1F91AF" w14:textId="1528F33F" w:rsidR="00184918" w:rsidRDefault="00184918" w:rsidP="00184918">
      <w:pPr>
        <w:spacing w:after="0" w:line="240" w:lineRule="auto"/>
        <w:contextualSpacing/>
      </w:pPr>
      <w:r>
        <w:t xml:space="preserve">Please provide a brief summary about how </w:t>
      </w:r>
      <w:r w:rsidR="00C44C45">
        <w:t>this</w:t>
      </w:r>
      <w:r>
        <w:t xml:space="preserve"> flagship has adapted their research owing to Covid-19, highlighting:</w:t>
      </w:r>
    </w:p>
    <w:p w14:paraId="5824D2C5" w14:textId="3C962EEE" w:rsidR="00184918" w:rsidRDefault="00184918" w:rsidP="00184918">
      <w:pPr>
        <w:pStyle w:val="ListParagraph"/>
        <w:numPr>
          <w:ilvl w:val="0"/>
          <w:numId w:val="9"/>
        </w:numPr>
        <w:spacing w:after="0" w:line="240" w:lineRule="auto"/>
      </w:pPr>
      <w:r>
        <w:t>major incorporation of Covid-19 analyses into existing studies or</w:t>
      </w:r>
    </w:p>
    <w:p w14:paraId="17B6B47F" w14:textId="53B3258E" w:rsidR="00184918" w:rsidRDefault="00184918" w:rsidP="00184918">
      <w:pPr>
        <w:pStyle w:val="ListParagraph"/>
        <w:numPr>
          <w:ilvl w:val="0"/>
          <w:numId w:val="9"/>
        </w:numPr>
        <w:spacing w:after="0" w:line="240" w:lineRule="auto"/>
      </w:pPr>
      <w:r>
        <w:t>new Covid-19 studies.</w:t>
      </w:r>
    </w:p>
    <w:p w14:paraId="57373950" w14:textId="77777777" w:rsidR="00184918" w:rsidRDefault="00184918" w:rsidP="00184918">
      <w:pPr>
        <w:spacing w:after="0" w:line="240" w:lineRule="auto"/>
        <w:contextualSpacing/>
      </w:pPr>
      <w:r>
        <w:t xml:space="preserve"> </w:t>
      </w:r>
    </w:p>
    <w:p w14:paraId="7C9E8F58" w14:textId="77777777" w:rsidR="00184918" w:rsidRDefault="00184918" w:rsidP="00184918">
      <w:pPr>
        <w:spacing w:after="0" w:line="240" w:lineRule="auto"/>
        <w:contextualSpacing/>
      </w:pPr>
      <w:r>
        <w:t>Please do not report on research funded by the new CGIAR Covid-19 Hub. The Hub will report separately to the CGIAR System Organization.</w:t>
      </w:r>
    </w:p>
    <w:p w14:paraId="195AE8E5" w14:textId="5F277876" w:rsidR="00184918" w:rsidRDefault="00184918" w:rsidP="00DD2B81">
      <w:pPr>
        <w:spacing w:after="0" w:line="240" w:lineRule="auto"/>
        <w:contextualSpacing/>
      </w:pPr>
    </w:p>
    <w:p w14:paraId="62040EE5" w14:textId="1C3F277D" w:rsidR="00E57AFC" w:rsidRPr="00C56542" w:rsidRDefault="00A53E08" w:rsidP="00E57AFC">
      <w:pPr>
        <w:spacing w:after="0" w:line="240" w:lineRule="auto"/>
        <w:rPr>
          <w:color w:val="FF0000"/>
        </w:rPr>
      </w:pPr>
      <w:hyperlink w:anchor="_1.2.2.a._Relevance_to" w:history="1">
        <w:r w:rsidR="00E57AFC" w:rsidRPr="00C56542">
          <w:rPr>
            <w:rStyle w:val="Hyperlink"/>
            <w:color w:val="FF0000"/>
          </w:rPr>
          <w:t>go back to template</w:t>
        </w:r>
      </w:hyperlink>
    </w:p>
    <w:p w14:paraId="084534B7" w14:textId="77777777" w:rsidR="00E57AFC" w:rsidRDefault="00E57AFC" w:rsidP="00DD2B81">
      <w:pPr>
        <w:spacing w:after="0" w:line="240" w:lineRule="auto"/>
        <w:contextualSpacing/>
      </w:pPr>
    </w:p>
    <w:p w14:paraId="1C37882C" w14:textId="77777777" w:rsidR="00D81B2C" w:rsidRPr="00E57AFC" w:rsidRDefault="00327109" w:rsidP="00D81B2C">
      <w:pPr>
        <w:pStyle w:val="Heading3"/>
        <w:rPr>
          <w:color w:val="auto"/>
        </w:rPr>
      </w:pPr>
      <w:bookmarkStart w:id="12" w:name="_Guidance_for_Section_3"/>
      <w:bookmarkEnd w:id="12"/>
      <w:r w:rsidRPr="00E57AFC">
        <w:rPr>
          <w:color w:val="auto"/>
        </w:rPr>
        <w:t>Guidance for Section 1.2.3</w:t>
      </w:r>
    </w:p>
    <w:p w14:paraId="57404C41" w14:textId="3FAE491C" w:rsidR="00327109" w:rsidRDefault="00327109" w:rsidP="00327109">
      <w:pPr>
        <w:spacing w:after="0" w:line="240" w:lineRule="auto"/>
        <w:contextualSpacing/>
      </w:pPr>
      <w:r>
        <w:t>Please provide a brief summary under the following headings.</w:t>
      </w:r>
    </w:p>
    <w:p w14:paraId="58BA497B" w14:textId="77777777" w:rsidR="00327109" w:rsidRDefault="00327109" w:rsidP="00327109">
      <w:pPr>
        <w:spacing w:after="0" w:line="240" w:lineRule="auto"/>
        <w:contextualSpacing/>
      </w:pPr>
      <w:r>
        <w:t>Please answer all sub-questions: (put “N/A” if not applicable) :</w:t>
      </w:r>
    </w:p>
    <w:p w14:paraId="446D32CF" w14:textId="42B1133D" w:rsidR="00327109" w:rsidRDefault="00D03C61" w:rsidP="00D03C61">
      <w:pPr>
        <w:spacing w:after="0" w:line="240" w:lineRule="auto"/>
        <w:ind w:left="450"/>
      </w:pPr>
      <w:r w:rsidRPr="00D03C61">
        <w:rPr>
          <w:b/>
          <w:bCs/>
          <w:color w:val="0070C0"/>
        </w:rPr>
        <w:t>1.2.3.a:</w:t>
      </w:r>
      <w:r>
        <w:t xml:space="preserve"> </w:t>
      </w:r>
      <w:r w:rsidR="00327109">
        <w:t xml:space="preserve">Have any promising research areas been significantly expanded? If so, for each example, please explain clearly where the demand came from (promising research results, demand from partners etc.). Where has the money for expansion come from? </w:t>
      </w:r>
    </w:p>
    <w:p w14:paraId="401607C8" w14:textId="1E3BEC58" w:rsidR="00327109" w:rsidRDefault="00D03C61" w:rsidP="00D03C61">
      <w:pPr>
        <w:spacing w:after="0" w:line="240" w:lineRule="auto"/>
        <w:ind w:left="450"/>
      </w:pPr>
      <w:r w:rsidRPr="00D03C61">
        <w:rPr>
          <w:b/>
          <w:bCs/>
          <w:color w:val="0070C0"/>
        </w:rPr>
        <w:t>1.2.3.b:</w:t>
      </w:r>
      <w:r>
        <w:t xml:space="preserve"> </w:t>
      </w:r>
      <w:r w:rsidR="00327109">
        <w:t>Have any research lines been dropped or significantly cut back? (Please note that cutting research lines which do not seem to be delivering is seen by Funders and System Organization as a sign of good management, not of failure.)</w:t>
      </w:r>
      <w:r w:rsidR="00D94016">
        <w:t xml:space="preserve"> </w:t>
      </w:r>
      <w:r w:rsidR="00327109">
        <w:t xml:space="preserve">If so, please give specific examples and brief reasons. If funding was reallocated to other work, where did the money go? </w:t>
      </w:r>
    </w:p>
    <w:p w14:paraId="28354C30" w14:textId="7BE6B5FF" w:rsidR="00327109" w:rsidRDefault="00D03C61" w:rsidP="00D03C61">
      <w:pPr>
        <w:spacing w:after="0" w:line="240" w:lineRule="auto"/>
        <w:ind w:left="450"/>
      </w:pPr>
      <w:r w:rsidRPr="00D03C61">
        <w:rPr>
          <w:b/>
          <w:bCs/>
          <w:color w:val="0070C0"/>
        </w:rPr>
        <w:t>1.2.3.c:</w:t>
      </w:r>
      <w:r>
        <w:t xml:space="preserve"> </w:t>
      </w:r>
      <w:r w:rsidR="00327109">
        <w:t>Ha</w:t>
      </w:r>
      <w:r w:rsidR="00C44C45">
        <w:t>s</w:t>
      </w:r>
      <w:r w:rsidR="00327109">
        <w:t xml:space="preserve"> </w:t>
      </w:r>
      <w:r w:rsidR="00C44C45">
        <w:t>this flagship</w:t>
      </w:r>
      <w:r w:rsidR="00327109">
        <w:t xml:space="preserve"> or specific research areas changed direction? If so, please describe how, and the reason. </w:t>
      </w:r>
    </w:p>
    <w:p w14:paraId="40B9E614" w14:textId="50BC4CCB" w:rsidR="00E47969" w:rsidRDefault="00E47969" w:rsidP="00E47969">
      <w:pPr>
        <w:spacing w:after="0" w:line="240" w:lineRule="auto"/>
      </w:pPr>
    </w:p>
    <w:p w14:paraId="03CD74FE" w14:textId="6A3AEA48" w:rsidR="00E57AFC" w:rsidRPr="00D710A5" w:rsidRDefault="00A53E08" w:rsidP="00E57AFC">
      <w:pPr>
        <w:spacing w:after="0" w:line="240" w:lineRule="auto"/>
        <w:rPr>
          <w:color w:val="FF0000"/>
        </w:rPr>
      </w:pPr>
      <w:hyperlink w:anchor="_1.2.3._Variance_from" w:history="1">
        <w:r w:rsidR="00E57AFC" w:rsidRPr="00D710A5">
          <w:rPr>
            <w:rStyle w:val="Hyperlink"/>
            <w:color w:val="FF0000"/>
          </w:rPr>
          <w:t>go back to template</w:t>
        </w:r>
      </w:hyperlink>
    </w:p>
    <w:p w14:paraId="62DAED46" w14:textId="77777777" w:rsidR="00E57AFC" w:rsidRDefault="00E57AFC" w:rsidP="00E47969">
      <w:pPr>
        <w:spacing w:after="0" w:line="240" w:lineRule="auto"/>
      </w:pPr>
    </w:p>
    <w:p w14:paraId="60C6A1C1" w14:textId="77777777" w:rsidR="00D81B2C" w:rsidRPr="00E57AFC" w:rsidRDefault="00E47969" w:rsidP="00D81B2C">
      <w:pPr>
        <w:pStyle w:val="Heading3"/>
        <w:rPr>
          <w:color w:val="auto"/>
        </w:rPr>
      </w:pPr>
      <w:bookmarkStart w:id="13" w:name="_Guidance_for_Section_4"/>
      <w:bookmarkEnd w:id="13"/>
      <w:r w:rsidRPr="00E57AFC">
        <w:rPr>
          <w:color w:val="auto"/>
        </w:rPr>
        <w:t>Guidance for Section 2.2.1</w:t>
      </w:r>
    </w:p>
    <w:p w14:paraId="4C53121F" w14:textId="70D970BB" w:rsidR="00E47969" w:rsidRDefault="00E47969" w:rsidP="00E47969">
      <w:pPr>
        <w:spacing w:after="0" w:line="240" w:lineRule="auto"/>
        <w:contextualSpacing/>
      </w:pPr>
      <w:r>
        <w:t>Please summarize any interesting highlights, value added and points to improve/ learning points from this year (</w:t>
      </w:r>
      <w:r w:rsidRPr="00D710A5">
        <w:rPr>
          <w:b/>
          <w:bCs/>
        </w:rPr>
        <w:t>e.g. on private sector partnerships</w:t>
      </w:r>
      <w:r>
        <w:t>) and make reference where appropriate to Table 8: Key external partnerships.</w:t>
      </w:r>
    </w:p>
    <w:p w14:paraId="56B4B4B5" w14:textId="7C0DF096" w:rsidR="00E47969" w:rsidRDefault="00E47969" w:rsidP="00E47969">
      <w:pPr>
        <w:spacing w:after="0" w:line="240" w:lineRule="auto"/>
      </w:pPr>
    </w:p>
    <w:p w14:paraId="7D8D11B8" w14:textId="059D516D" w:rsidR="00E57AFC" w:rsidRPr="00D710A5" w:rsidRDefault="00A53E08" w:rsidP="00E57AFC">
      <w:pPr>
        <w:spacing w:after="0" w:line="240" w:lineRule="auto"/>
        <w:rPr>
          <w:color w:val="FF0000"/>
        </w:rPr>
      </w:pPr>
      <w:hyperlink w:anchor="_2.2.1._Highlights_of" w:history="1">
        <w:r w:rsidR="00E57AFC" w:rsidRPr="00D710A5">
          <w:rPr>
            <w:rStyle w:val="Hyperlink"/>
            <w:color w:val="FF0000"/>
          </w:rPr>
          <w:t>go back to template</w:t>
        </w:r>
      </w:hyperlink>
    </w:p>
    <w:p w14:paraId="3DD3B329" w14:textId="77777777" w:rsidR="00E57AFC" w:rsidRDefault="00E57AFC" w:rsidP="00E47969">
      <w:pPr>
        <w:spacing w:after="0" w:line="240" w:lineRule="auto"/>
      </w:pPr>
    </w:p>
    <w:p w14:paraId="2C1E922F" w14:textId="77777777" w:rsidR="00D81B2C" w:rsidRPr="00E57AFC" w:rsidRDefault="00E47969" w:rsidP="00D81B2C">
      <w:pPr>
        <w:pStyle w:val="Heading3"/>
        <w:rPr>
          <w:color w:val="auto"/>
        </w:rPr>
      </w:pPr>
      <w:bookmarkStart w:id="14" w:name="_Guidance_for_Section_5"/>
      <w:bookmarkEnd w:id="14"/>
      <w:r w:rsidRPr="00E57AFC">
        <w:rPr>
          <w:color w:val="auto"/>
        </w:rPr>
        <w:t>Guidance for Section 2.2.2</w:t>
      </w:r>
    </w:p>
    <w:p w14:paraId="54767069" w14:textId="28645506" w:rsidR="00E47969" w:rsidRDefault="00E47969" w:rsidP="00E47969">
      <w:pPr>
        <w:spacing w:after="0" w:line="240" w:lineRule="auto"/>
        <w:contextualSpacing/>
      </w:pPr>
      <w:r>
        <w:t>Please summarize general points on highlights, value added and points to improve/ learning points from this year and make reference where appropriate to Table 9: Internal Cross-CGIAR Collaborations. Any points you can include on added value of new structures (e.g. Platforms, integrating CRPs) would be very useful.</w:t>
      </w:r>
    </w:p>
    <w:p w14:paraId="78910127" w14:textId="27EDBA47" w:rsidR="00327109" w:rsidRDefault="00327109" w:rsidP="00DD2B81">
      <w:pPr>
        <w:spacing w:after="0" w:line="240" w:lineRule="auto"/>
        <w:contextualSpacing/>
      </w:pPr>
    </w:p>
    <w:p w14:paraId="10151876" w14:textId="697DA97E" w:rsidR="00E57AFC" w:rsidRPr="00D710A5" w:rsidRDefault="00A53E08" w:rsidP="00E57AFC">
      <w:pPr>
        <w:spacing w:after="0" w:line="240" w:lineRule="auto"/>
        <w:rPr>
          <w:color w:val="FF0000"/>
        </w:rPr>
      </w:pPr>
      <w:hyperlink w:anchor="_2.2.2._Cross-CGIAR_Partnerships" w:history="1">
        <w:r w:rsidR="00E57AFC" w:rsidRPr="00D710A5">
          <w:rPr>
            <w:rStyle w:val="Hyperlink"/>
            <w:color w:val="FF0000"/>
          </w:rPr>
          <w:t>go back to template</w:t>
        </w:r>
      </w:hyperlink>
    </w:p>
    <w:p w14:paraId="66100823" w14:textId="77777777" w:rsidR="00E57AFC" w:rsidRDefault="00E57AFC" w:rsidP="00DD2B81">
      <w:pPr>
        <w:spacing w:after="0" w:line="240" w:lineRule="auto"/>
        <w:contextualSpacing/>
      </w:pPr>
    </w:p>
    <w:p w14:paraId="6B44F328" w14:textId="77777777" w:rsidR="00D81B2C" w:rsidRPr="00E57AFC" w:rsidRDefault="00D81B2C" w:rsidP="00D81B2C">
      <w:pPr>
        <w:pStyle w:val="Heading3"/>
        <w:rPr>
          <w:color w:val="auto"/>
        </w:rPr>
      </w:pPr>
      <w:bookmarkStart w:id="15" w:name="_Guidance_for_Section_6"/>
      <w:bookmarkEnd w:id="15"/>
      <w:r w:rsidRPr="00E57AFC">
        <w:rPr>
          <w:color w:val="auto"/>
        </w:rPr>
        <w:t>Guidance for Section 2.7</w:t>
      </w:r>
    </w:p>
    <w:p w14:paraId="49144AA1" w14:textId="14581001" w:rsidR="00D81B2C" w:rsidRDefault="00D81B2C" w:rsidP="00D81B2C">
      <w:pPr>
        <w:spacing w:after="0" w:line="240" w:lineRule="auto"/>
        <w:contextualSpacing/>
      </w:pPr>
      <w:r>
        <w:t>Please complete Table 12: Examples of W1/2 Use in this reporting period. In a short narrative or bullet points if the table is not used, briefly elaborate on any particularly interesting points on your use of W1/2: e.g. any important achievements and/or cross-cutting work made possible. This information will be used to contribute to an overall system level narrative on the benefits and value added of W1/2. There is no need to repeat general information from previous sections, but please give any particularly telling examples you may have of the value added of pooled funding.</w:t>
      </w:r>
    </w:p>
    <w:p w14:paraId="53271F9F" w14:textId="77777777" w:rsidR="00E57AFC" w:rsidRDefault="00E57AFC" w:rsidP="00E57AFC">
      <w:pPr>
        <w:spacing w:after="0" w:line="240" w:lineRule="auto"/>
      </w:pPr>
    </w:p>
    <w:p w14:paraId="48271F0E" w14:textId="24957BBB" w:rsidR="00E57AFC" w:rsidRPr="00D710A5" w:rsidRDefault="00A53E08" w:rsidP="00E57AFC">
      <w:pPr>
        <w:spacing w:after="0" w:line="240" w:lineRule="auto"/>
        <w:rPr>
          <w:color w:val="FF0000"/>
        </w:rPr>
      </w:pPr>
      <w:hyperlink w:anchor="_2.7._Use_of" w:history="1">
        <w:r w:rsidR="00E57AFC" w:rsidRPr="00D710A5">
          <w:rPr>
            <w:rStyle w:val="Hyperlink"/>
            <w:color w:val="FF0000"/>
          </w:rPr>
          <w:t>go back to template</w:t>
        </w:r>
      </w:hyperlink>
    </w:p>
    <w:p w14:paraId="116AC57E" w14:textId="5D5E4E46" w:rsidR="00E57AFC" w:rsidRDefault="00E57AFC" w:rsidP="00D81B2C">
      <w:pPr>
        <w:spacing w:after="0" w:line="240" w:lineRule="auto"/>
        <w:contextualSpacing/>
      </w:pPr>
    </w:p>
    <w:p w14:paraId="0ACFC6ED" w14:textId="763B2F6E" w:rsidR="007E0B8F" w:rsidRPr="007E0B8F" w:rsidRDefault="007E0B8F" w:rsidP="007E0B8F">
      <w:pPr>
        <w:pStyle w:val="Heading3"/>
        <w:rPr>
          <w:rStyle w:val="SubtleEmphasis"/>
          <w:i w:val="0"/>
          <w:iCs w:val="0"/>
          <w:color w:val="auto"/>
        </w:rPr>
      </w:pPr>
      <w:bookmarkStart w:id="16" w:name="_Guidance_for_Table_1"/>
      <w:bookmarkEnd w:id="16"/>
      <w:r w:rsidRPr="007E0B8F">
        <w:rPr>
          <w:rStyle w:val="SubtleEmphasis"/>
          <w:i w:val="0"/>
          <w:iCs w:val="0"/>
          <w:color w:val="auto"/>
        </w:rPr>
        <w:t>Guidance for Table 1: Evidence on Progress towards SLO targets (Sphere of interest)</w:t>
      </w:r>
    </w:p>
    <w:p w14:paraId="600F3B00" w14:textId="77777777" w:rsidR="007E0B8F" w:rsidRDefault="007E0B8F" w:rsidP="007E0B8F">
      <w:pPr>
        <w:spacing w:after="0" w:line="240" w:lineRule="auto"/>
        <w:contextualSpacing/>
      </w:pPr>
    </w:p>
    <w:p w14:paraId="2A227157" w14:textId="2361C214" w:rsidR="007E0B8F" w:rsidRDefault="007E0B8F" w:rsidP="007E0B8F">
      <w:pPr>
        <w:spacing w:after="0" w:line="240" w:lineRule="auto"/>
        <w:contextualSpacing/>
      </w:pPr>
      <w:r>
        <w:t xml:space="preserve">Instructions: Please complete this table with any available high-quality evidence on progress that was published or made available in </w:t>
      </w:r>
      <w:r w:rsidR="00490537">
        <w:t>2021</w:t>
      </w:r>
      <w:r>
        <w:t>. Be aware: if you want to report several contributions to one specific SLO, please disaggregate the contributions into different rows (please see and follow the example in the sample Table 1 in the template).</w:t>
      </w:r>
    </w:p>
    <w:p w14:paraId="0662CFC8" w14:textId="77777777" w:rsidR="007E0B8F" w:rsidRDefault="007E0B8F" w:rsidP="007E0B8F">
      <w:pPr>
        <w:spacing w:after="0" w:line="240" w:lineRule="auto"/>
        <w:contextualSpacing/>
      </w:pPr>
    </w:p>
    <w:p w14:paraId="3429280E" w14:textId="48537960" w:rsidR="007E0B8F" w:rsidRDefault="007E0B8F" w:rsidP="007E0B8F">
      <w:pPr>
        <w:spacing w:after="0" w:line="240" w:lineRule="auto"/>
        <w:contextualSpacing/>
      </w:pPr>
      <w:r>
        <w:lastRenderedPageBreak/>
        <w:t xml:space="preserve">Please provide information on all relevant SRF targets for a single study or innovation, to the extent possible. </w:t>
      </w:r>
    </w:p>
    <w:p w14:paraId="29F2656C" w14:textId="77777777" w:rsidR="007E0B8F" w:rsidRDefault="007E0B8F" w:rsidP="007E0B8F">
      <w:pPr>
        <w:spacing w:after="0" w:line="240" w:lineRule="auto"/>
        <w:contextualSpacing/>
      </w:pPr>
    </w:p>
    <w:p w14:paraId="5329ACE3" w14:textId="77777777" w:rsidR="007E0B8F" w:rsidRDefault="007E0B8F" w:rsidP="007E0B8F">
      <w:pPr>
        <w:spacing w:after="0" w:line="240" w:lineRule="auto"/>
        <w:contextualSpacing/>
      </w:pPr>
      <w:r>
        <w:t>If the adoption or impact data comes from a relevant innovation or contribution of the CGIAR prior to the CRP start-up (e.g. varieties released before the CRP start-up, which for most CRPs would be approximately 2012), then please support statements with published references, as shown in the 2017 Annual Report Annex Table A above.</w:t>
      </w:r>
    </w:p>
    <w:p w14:paraId="304CC5B9" w14:textId="77777777" w:rsidR="001B1CF0" w:rsidRDefault="001B1CF0" w:rsidP="007E0B8F">
      <w:pPr>
        <w:spacing w:after="0" w:line="240" w:lineRule="auto"/>
        <w:contextualSpacing/>
      </w:pPr>
    </w:p>
    <w:p w14:paraId="52BBE009" w14:textId="5CE0E328" w:rsidR="007E0B8F" w:rsidRDefault="007E0B8F" w:rsidP="007E0B8F">
      <w:pPr>
        <w:spacing w:after="0" w:line="240" w:lineRule="auto"/>
        <w:contextualSpacing/>
      </w:pPr>
      <w:r>
        <w:t xml:space="preserve">Nearly all adoption or impact studies fall into the above category. There are (as yet) a few cases in which the estimated figures for at-scale adoption or impact result from an innovation released within the CRP period, for example some biofortification numbers in 2017. If this is the case, then the statement must be supported by a link to an Outcome/ Impact Case Report Maturity Level 3 (preferably in the Results Dashboard or if not, with unique identifier from any appropriate repository, e.g. </w:t>
      </w:r>
      <w:proofErr w:type="spellStart"/>
      <w:r>
        <w:t>CGSpace</w:t>
      </w:r>
      <w:proofErr w:type="spellEnd"/>
      <w:r>
        <w:t xml:space="preserve">). </w:t>
      </w:r>
    </w:p>
    <w:p w14:paraId="0C8E924A" w14:textId="77777777" w:rsidR="007E0B8F" w:rsidRDefault="007E0B8F" w:rsidP="007E0B8F">
      <w:pPr>
        <w:spacing w:after="0" w:line="240" w:lineRule="auto"/>
        <w:contextualSpacing/>
      </w:pPr>
    </w:p>
    <w:p w14:paraId="05EDA99A" w14:textId="31AD97F6" w:rsidR="007E0B8F" w:rsidRDefault="007E0B8F" w:rsidP="007E0B8F">
      <w:pPr>
        <w:spacing w:after="0" w:line="240" w:lineRule="auto"/>
        <w:contextualSpacing/>
      </w:pPr>
      <w:r>
        <w:t xml:space="preserve">For any help or further clarification, please contact </w:t>
      </w:r>
      <w:r w:rsidR="001B1CF0">
        <w:t>CRP-GLDC MEL team, and/or PMU</w:t>
      </w:r>
    </w:p>
    <w:p w14:paraId="0B2F9EAF" w14:textId="656CECB6" w:rsidR="00805F86" w:rsidRDefault="00805F86" w:rsidP="007E0B8F">
      <w:pPr>
        <w:spacing w:after="0" w:line="240" w:lineRule="auto"/>
        <w:contextualSpacing/>
      </w:pPr>
    </w:p>
    <w:p w14:paraId="11040C8D" w14:textId="0785AFA0" w:rsidR="00805F86" w:rsidRPr="00D924BD" w:rsidRDefault="00A53E08" w:rsidP="007E0B8F">
      <w:pPr>
        <w:spacing w:after="0" w:line="240" w:lineRule="auto"/>
        <w:contextualSpacing/>
        <w:rPr>
          <w:color w:val="FF0000"/>
        </w:rPr>
      </w:pPr>
      <w:hyperlink w:anchor="_Table_1._Evidence" w:history="1">
        <w:r w:rsidR="00D924BD" w:rsidRPr="00D924BD">
          <w:rPr>
            <w:rStyle w:val="Hyperlink"/>
            <w:color w:val="FF0000"/>
          </w:rPr>
          <w:t>go back to template</w:t>
        </w:r>
      </w:hyperlink>
    </w:p>
    <w:p w14:paraId="7A3367F0" w14:textId="77777777" w:rsidR="00D924BD" w:rsidRDefault="00D924BD" w:rsidP="007E0B8F">
      <w:pPr>
        <w:spacing w:after="0" w:line="240" w:lineRule="auto"/>
        <w:contextualSpacing/>
      </w:pPr>
    </w:p>
    <w:p w14:paraId="3D837591" w14:textId="4989391F" w:rsidR="00805F86" w:rsidRPr="005C054D" w:rsidRDefault="00D924BD" w:rsidP="00D924BD">
      <w:pPr>
        <w:pStyle w:val="Heading3"/>
        <w:rPr>
          <w:color w:val="auto"/>
        </w:rPr>
      </w:pPr>
      <w:bookmarkStart w:id="17" w:name="_Guidance_for_Table"/>
      <w:bookmarkEnd w:id="17"/>
      <w:r w:rsidRPr="005C054D">
        <w:rPr>
          <w:color w:val="auto"/>
        </w:rPr>
        <w:t>Guidance for Table 12: Examples of W1/2 Use in this reporting period (</w:t>
      </w:r>
      <w:r w:rsidR="00490537">
        <w:rPr>
          <w:color w:val="auto"/>
        </w:rPr>
        <w:t>2021</w:t>
      </w:r>
      <w:r w:rsidRPr="005C054D">
        <w:rPr>
          <w:color w:val="auto"/>
        </w:rPr>
        <w:t>)</w:t>
      </w:r>
    </w:p>
    <w:p w14:paraId="0B6CF3BE" w14:textId="77777777" w:rsidR="00D924BD" w:rsidRDefault="00D924BD" w:rsidP="00D924BD">
      <w:pPr>
        <w:spacing w:after="0" w:line="240" w:lineRule="auto"/>
      </w:pPr>
      <w:r w:rsidRPr="00D924BD">
        <w:rPr>
          <w:b/>
          <w:bCs/>
        </w:rPr>
        <w:t xml:space="preserve">Note on Column 2: </w:t>
      </w:r>
      <w:r>
        <w:t>Explanation and some examples to help with categorization of the categories offered:</w:t>
      </w:r>
    </w:p>
    <w:p w14:paraId="63642C5A" w14:textId="77777777" w:rsidR="00D924BD" w:rsidRDefault="00D924BD" w:rsidP="00D924BD">
      <w:pPr>
        <w:spacing w:after="0" w:line="240" w:lineRule="auto"/>
      </w:pPr>
    </w:p>
    <w:p w14:paraId="6DCF6722" w14:textId="0EEADE70" w:rsidR="00D924BD" w:rsidRDefault="00D924BD" w:rsidP="00D924BD">
      <w:pPr>
        <w:spacing w:after="0" w:line="240" w:lineRule="auto"/>
      </w:pPr>
      <w:r>
        <w:t>While understanding that some activities fall into several categories, it is still convenient for system-level presentation to divide the results by main category.</w:t>
      </w:r>
    </w:p>
    <w:p w14:paraId="48B47C83" w14:textId="77777777" w:rsidR="00D924BD" w:rsidRDefault="00D924BD" w:rsidP="00D924BD">
      <w:pPr>
        <w:spacing w:after="0" w:line="240" w:lineRule="auto"/>
      </w:pPr>
      <w:r>
        <w:t>If a choice must be made, it is usually preferable to select a more specific category (towards the top of the list) in preference to a phase of research (bottom of list).</w:t>
      </w:r>
    </w:p>
    <w:p w14:paraId="4F197C7D" w14:textId="70969069" w:rsidR="00D924BD" w:rsidRDefault="00D924BD" w:rsidP="00D924BD">
      <w:pPr>
        <w:pStyle w:val="ListParagraph"/>
        <w:numPr>
          <w:ilvl w:val="0"/>
          <w:numId w:val="11"/>
        </w:numPr>
        <w:spacing w:after="0" w:line="240" w:lineRule="auto"/>
      </w:pPr>
      <w:r w:rsidRPr="00D924BD">
        <w:rPr>
          <w:b/>
          <w:bCs/>
        </w:rPr>
        <w:t>Policy:</w:t>
      </w:r>
      <w:r>
        <w:t xml:space="preserve"> sole or partial funding source for dissemination of findings, learning from evidence etc. For example, policy workshops, contracts with partners working on policy etc.</w:t>
      </w:r>
    </w:p>
    <w:p w14:paraId="1FC9AB84" w14:textId="34B4DE34" w:rsidR="00D924BD" w:rsidRDefault="00D924BD" w:rsidP="00D924BD">
      <w:pPr>
        <w:pStyle w:val="ListParagraph"/>
        <w:numPr>
          <w:ilvl w:val="0"/>
          <w:numId w:val="11"/>
        </w:numPr>
        <w:spacing w:after="0" w:line="240" w:lineRule="auto"/>
      </w:pPr>
      <w:r w:rsidRPr="00D924BD">
        <w:rPr>
          <w:b/>
          <w:bCs/>
        </w:rPr>
        <w:t>Partnerships:</w:t>
      </w:r>
      <w:r>
        <w:t xml:space="preserve"> start-up and maintenance of partnerships.</w:t>
      </w:r>
    </w:p>
    <w:p w14:paraId="16C5B435" w14:textId="0D282246" w:rsidR="00D924BD" w:rsidRDefault="00D924BD" w:rsidP="00D924BD">
      <w:pPr>
        <w:pStyle w:val="ListParagraph"/>
        <w:numPr>
          <w:ilvl w:val="0"/>
          <w:numId w:val="11"/>
        </w:numPr>
        <w:spacing w:after="0" w:line="240" w:lineRule="auto"/>
      </w:pPr>
      <w:r w:rsidRPr="00D924BD">
        <w:rPr>
          <w:b/>
          <w:bCs/>
        </w:rPr>
        <w:t>Capacity development:</w:t>
      </w:r>
      <w:r>
        <w:t xml:space="preserve"> Any activities reported under </w:t>
      </w:r>
      <w:proofErr w:type="spellStart"/>
      <w:r>
        <w:t>capdev</w:t>
      </w:r>
      <w:proofErr w:type="spellEnd"/>
      <w:r>
        <w:t xml:space="preserve"> indicator.</w:t>
      </w:r>
    </w:p>
    <w:p w14:paraId="07E4F581" w14:textId="542AE008" w:rsidR="00D924BD" w:rsidRDefault="00D924BD" w:rsidP="00D924BD">
      <w:pPr>
        <w:pStyle w:val="ListParagraph"/>
        <w:numPr>
          <w:ilvl w:val="0"/>
          <w:numId w:val="11"/>
        </w:numPr>
        <w:spacing w:after="0" w:line="240" w:lineRule="auto"/>
      </w:pPr>
      <w:r w:rsidRPr="00D924BD">
        <w:rPr>
          <w:b/>
          <w:bCs/>
        </w:rPr>
        <w:t>Other cross-cutting issues:</w:t>
      </w:r>
      <w:r>
        <w:t xml:space="preserve"> gender, youth, climate change; e.g. funding research projects tagged as ‘principal’ for one of these; funding cross-cutting work by the Program Management Unit; funding specific gender/youth/Climate Action ‘add </w:t>
      </w:r>
      <w:proofErr w:type="spellStart"/>
      <w:r>
        <w:t>ons’</w:t>
      </w:r>
      <w:proofErr w:type="spellEnd"/>
      <w:r>
        <w:t xml:space="preserve"> to other projects. In every case, it should be obvious from the title of the activity what the cross-cutting issue is.</w:t>
      </w:r>
    </w:p>
    <w:p w14:paraId="75AB0B6F" w14:textId="07D1F566" w:rsidR="00D924BD" w:rsidRDefault="00D924BD" w:rsidP="00D924BD">
      <w:pPr>
        <w:pStyle w:val="ListParagraph"/>
        <w:numPr>
          <w:ilvl w:val="0"/>
          <w:numId w:val="11"/>
        </w:numPr>
        <w:spacing w:after="0" w:line="240" w:lineRule="auto"/>
      </w:pPr>
      <w:r w:rsidRPr="00D924BD">
        <w:rPr>
          <w:b/>
          <w:bCs/>
        </w:rPr>
        <w:t>Other Monitoring, learning, evaluation and impact assessment (MELIA):</w:t>
      </w:r>
      <w:r>
        <w:t xml:space="preserve"> Activities covered under the MELIA section of this reporting template.</w:t>
      </w:r>
    </w:p>
    <w:p w14:paraId="3DE29CA8" w14:textId="062D322F" w:rsidR="00D924BD" w:rsidRDefault="00D924BD" w:rsidP="00D924BD">
      <w:pPr>
        <w:pStyle w:val="ListParagraph"/>
        <w:numPr>
          <w:ilvl w:val="0"/>
          <w:numId w:val="11"/>
        </w:numPr>
        <w:spacing w:after="0" w:line="240" w:lineRule="auto"/>
      </w:pPr>
      <w:r w:rsidRPr="00D924BD">
        <w:rPr>
          <w:b/>
          <w:bCs/>
        </w:rPr>
        <w:t>Contingency/ emergency:</w:t>
      </w:r>
      <w:r>
        <w:t xml:space="preserve"> e.g. immediate unplanned response to a new virulent disease, or moving germplasm collections as a result of conflict.</w:t>
      </w:r>
    </w:p>
    <w:p w14:paraId="49797055" w14:textId="6F493FA2" w:rsidR="00D924BD" w:rsidRDefault="00D924BD" w:rsidP="00D924BD">
      <w:pPr>
        <w:pStyle w:val="ListParagraph"/>
        <w:numPr>
          <w:ilvl w:val="0"/>
          <w:numId w:val="11"/>
        </w:numPr>
        <w:spacing w:after="0" w:line="240" w:lineRule="auto"/>
      </w:pPr>
      <w:r w:rsidRPr="00D924BD">
        <w:rPr>
          <w:b/>
          <w:bCs/>
        </w:rPr>
        <w:t>Pre-start up:</w:t>
      </w:r>
      <w:r>
        <w:t xml:space="preserve"> Conceptualization, design, ex-ante analysis before research start-up; For example: foresight, ex-ante studies, building theories of change, proof of concept studies for novel areas of work. However, start-up meetings with partners should normally be tagged as ‘partnerships’.</w:t>
      </w:r>
    </w:p>
    <w:p w14:paraId="52D754CE" w14:textId="6D938393" w:rsidR="00D924BD" w:rsidRDefault="00D924BD" w:rsidP="00D924BD">
      <w:pPr>
        <w:pStyle w:val="ListParagraph"/>
        <w:numPr>
          <w:ilvl w:val="0"/>
          <w:numId w:val="11"/>
        </w:numPr>
        <w:spacing w:after="0" w:line="240" w:lineRule="auto"/>
      </w:pPr>
      <w:r w:rsidRPr="00D924BD">
        <w:rPr>
          <w:b/>
          <w:bCs/>
        </w:rPr>
        <w:t>Research:</w:t>
      </w:r>
      <w:r>
        <w:t xml:space="preserve"> sole or partial funding source for a research line or significant research activity.</w:t>
      </w:r>
    </w:p>
    <w:p w14:paraId="29DD3A34" w14:textId="54A79221" w:rsidR="00D924BD" w:rsidRDefault="00D924BD" w:rsidP="00D924BD">
      <w:pPr>
        <w:pStyle w:val="ListParagraph"/>
        <w:numPr>
          <w:ilvl w:val="0"/>
          <w:numId w:val="11"/>
        </w:numPr>
        <w:spacing w:after="0" w:line="240" w:lineRule="auto"/>
      </w:pPr>
      <w:r w:rsidRPr="00D924BD">
        <w:rPr>
          <w:b/>
          <w:bCs/>
        </w:rPr>
        <w:t>Delivery:</w:t>
      </w:r>
      <w:r>
        <w:t xml:space="preserve"> funding for any activities connected with scale-up and delivery.</w:t>
      </w:r>
    </w:p>
    <w:p w14:paraId="5446E2A7" w14:textId="2EAF4792" w:rsidR="00D924BD" w:rsidRDefault="00D924BD" w:rsidP="00D924BD">
      <w:pPr>
        <w:pStyle w:val="ListParagraph"/>
        <w:numPr>
          <w:ilvl w:val="0"/>
          <w:numId w:val="11"/>
        </w:numPr>
        <w:spacing w:after="0" w:line="240" w:lineRule="auto"/>
      </w:pPr>
      <w:r w:rsidRPr="00D924BD">
        <w:rPr>
          <w:b/>
          <w:bCs/>
        </w:rPr>
        <w:t>Other, specify</w:t>
      </w:r>
      <w:r>
        <w:t xml:space="preserve">  ___________ </w:t>
      </w:r>
      <w:r>
        <w:tab/>
      </w:r>
    </w:p>
    <w:p w14:paraId="15597998" w14:textId="0C543A5E" w:rsidR="00D924BD" w:rsidRDefault="00D924BD" w:rsidP="00D924BD">
      <w:pPr>
        <w:spacing w:after="0" w:line="240" w:lineRule="auto"/>
      </w:pPr>
    </w:p>
    <w:p w14:paraId="164FE85D" w14:textId="061D168B" w:rsidR="00D924BD" w:rsidRPr="00D924BD" w:rsidRDefault="00A53E08" w:rsidP="00D924BD">
      <w:pPr>
        <w:spacing w:after="0" w:line="240" w:lineRule="auto"/>
        <w:rPr>
          <w:color w:val="FF0000"/>
        </w:rPr>
      </w:pPr>
      <w:hyperlink w:anchor="_Table_12._Examples" w:history="1">
        <w:r w:rsidR="00D924BD" w:rsidRPr="00D924BD">
          <w:rPr>
            <w:rStyle w:val="Hyperlink"/>
            <w:color w:val="FF0000"/>
          </w:rPr>
          <w:t>go back to template</w:t>
        </w:r>
      </w:hyperlink>
    </w:p>
    <w:sectPr w:rsidR="00D924BD" w:rsidRPr="00D924BD" w:rsidSect="007E0B8F">
      <w:pgSz w:w="11906" w:h="16838" w:code="9"/>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CC307" w14:textId="77777777" w:rsidR="00186579" w:rsidRDefault="00186579" w:rsidP="00967AF7">
      <w:pPr>
        <w:spacing w:after="0" w:line="240" w:lineRule="auto"/>
      </w:pPr>
      <w:r>
        <w:separator/>
      </w:r>
    </w:p>
  </w:endnote>
  <w:endnote w:type="continuationSeparator" w:id="0">
    <w:p w14:paraId="202E9C4F" w14:textId="77777777" w:rsidR="00186579" w:rsidRDefault="00186579" w:rsidP="009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B7DF0" w14:textId="77777777" w:rsidR="00186579" w:rsidRDefault="00186579" w:rsidP="00967AF7">
      <w:pPr>
        <w:spacing w:after="0" w:line="240" w:lineRule="auto"/>
      </w:pPr>
      <w:r>
        <w:separator/>
      </w:r>
    </w:p>
  </w:footnote>
  <w:footnote w:type="continuationSeparator" w:id="0">
    <w:p w14:paraId="005C3AC4" w14:textId="77777777" w:rsidR="00186579" w:rsidRDefault="00186579" w:rsidP="0096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11B2" w14:textId="2F25DC5C" w:rsidR="00A53E08" w:rsidRPr="00967AF7" w:rsidRDefault="00A53E08" w:rsidP="00967AF7">
    <w:pPr>
      <w:pStyle w:val="Header"/>
    </w:pPr>
  </w:p>
  <w:p w14:paraId="3DB1FD7C" w14:textId="77777777" w:rsidR="00A53E08" w:rsidRDefault="00A53E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2DF3" w14:textId="3A77688C" w:rsidR="00A53E08" w:rsidRDefault="00A53E08" w:rsidP="005C4466">
    <w:pPr>
      <w:pStyle w:val="Header"/>
      <w:jc w:val="center"/>
    </w:pPr>
    <w:r>
      <w:rPr>
        <w:noProof/>
        <w:lang w:val="en-IN" w:eastAsia="en-IN"/>
      </w:rPr>
      <w:drawing>
        <wp:inline distT="0" distB="0" distL="0" distR="0" wp14:anchorId="6AB279D1" wp14:editId="2C480022">
          <wp:extent cx="2028636" cy="68121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dc_logo_green.jpg"/>
                  <pic:cNvPicPr/>
                </pic:nvPicPr>
                <pic:blipFill>
                  <a:blip r:embed="rId1">
                    <a:extLst>
                      <a:ext uri="{28A0092B-C50C-407E-A947-70E740481C1C}">
                        <a14:useLocalDpi xmlns:a14="http://schemas.microsoft.com/office/drawing/2010/main" val="0"/>
                      </a:ext>
                    </a:extLst>
                  </a:blip>
                  <a:stretch>
                    <a:fillRect/>
                  </a:stretch>
                </pic:blipFill>
                <pic:spPr>
                  <a:xfrm>
                    <a:off x="0" y="0"/>
                    <a:ext cx="2076703" cy="697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2317"/>
    <w:multiLevelType w:val="hybridMultilevel"/>
    <w:tmpl w:val="D3B0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F2E58"/>
    <w:multiLevelType w:val="hybridMultilevel"/>
    <w:tmpl w:val="87BE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C3D21"/>
    <w:multiLevelType w:val="hybridMultilevel"/>
    <w:tmpl w:val="9D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F0024"/>
    <w:multiLevelType w:val="hybridMultilevel"/>
    <w:tmpl w:val="0B82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41F53"/>
    <w:multiLevelType w:val="hybridMultilevel"/>
    <w:tmpl w:val="B43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04755"/>
    <w:multiLevelType w:val="hybridMultilevel"/>
    <w:tmpl w:val="4418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32D61"/>
    <w:multiLevelType w:val="hybridMultilevel"/>
    <w:tmpl w:val="D172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70185"/>
    <w:multiLevelType w:val="hybridMultilevel"/>
    <w:tmpl w:val="E44A6EBC"/>
    <w:lvl w:ilvl="0" w:tplc="B75CDD94">
      <w:start w:val="1"/>
      <w:numFmt w:val="bullet"/>
      <w:lvlText w:val="•"/>
      <w:lvlJc w:val="left"/>
      <w:pPr>
        <w:tabs>
          <w:tab w:val="num" w:pos="720"/>
        </w:tabs>
        <w:ind w:left="720" w:hanging="360"/>
      </w:pPr>
      <w:rPr>
        <w:rFonts w:ascii="Arial" w:hAnsi="Arial" w:hint="default"/>
      </w:rPr>
    </w:lvl>
    <w:lvl w:ilvl="1" w:tplc="2C54D9F2" w:tentative="1">
      <w:start w:val="1"/>
      <w:numFmt w:val="bullet"/>
      <w:lvlText w:val="•"/>
      <w:lvlJc w:val="left"/>
      <w:pPr>
        <w:tabs>
          <w:tab w:val="num" w:pos="1440"/>
        </w:tabs>
        <w:ind w:left="1440" w:hanging="360"/>
      </w:pPr>
      <w:rPr>
        <w:rFonts w:ascii="Arial" w:hAnsi="Arial" w:hint="default"/>
      </w:rPr>
    </w:lvl>
    <w:lvl w:ilvl="2" w:tplc="A4249DAA" w:tentative="1">
      <w:start w:val="1"/>
      <w:numFmt w:val="bullet"/>
      <w:lvlText w:val="•"/>
      <w:lvlJc w:val="left"/>
      <w:pPr>
        <w:tabs>
          <w:tab w:val="num" w:pos="2160"/>
        </w:tabs>
        <w:ind w:left="2160" w:hanging="360"/>
      </w:pPr>
      <w:rPr>
        <w:rFonts w:ascii="Arial" w:hAnsi="Arial" w:hint="default"/>
      </w:rPr>
    </w:lvl>
    <w:lvl w:ilvl="3" w:tplc="1D34C9A4" w:tentative="1">
      <w:start w:val="1"/>
      <w:numFmt w:val="bullet"/>
      <w:lvlText w:val="•"/>
      <w:lvlJc w:val="left"/>
      <w:pPr>
        <w:tabs>
          <w:tab w:val="num" w:pos="2880"/>
        </w:tabs>
        <w:ind w:left="2880" w:hanging="360"/>
      </w:pPr>
      <w:rPr>
        <w:rFonts w:ascii="Arial" w:hAnsi="Arial" w:hint="default"/>
      </w:rPr>
    </w:lvl>
    <w:lvl w:ilvl="4" w:tplc="4B205DD8" w:tentative="1">
      <w:start w:val="1"/>
      <w:numFmt w:val="bullet"/>
      <w:lvlText w:val="•"/>
      <w:lvlJc w:val="left"/>
      <w:pPr>
        <w:tabs>
          <w:tab w:val="num" w:pos="3600"/>
        </w:tabs>
        <w:ind w:left="3600" w:hanging="360"/>
      </w:pPr>
      <w:rPr>
        <w:rFonts w:ascii="Arial" w:hAnsi="Arial" w:hint="default"/>
      </w:rPr>
    </w:lvl>
    <w:lvl w:ilvl="5" w:tplc="805A8306" w:tentative="1">
      <w:start w:val="1"/>
      <w:numFmt w:val="bullet"/>
      <w:lvlText w:val="•"/>
      <w:lvlJc w:val="left"/>
      <w:pPr>
        <w:tabs>
          <w:tab w:val="num" w:pos="4320"/>
        </w:tabs>
        <w:ind w:left="4320" w:hanging="360"/>
      </w:pPr>
      <w:rPr>
        <w:rFonts w:ascii="Arial" w:hAnsi="Arial" w:hint="default"/>
      </w:rPr>
    </w:lvl>
    <w:lvl w:ilvl="6" w:tplc="1728D262" w:tentative="1">
      <w:start w:val="1"/>
      <w:numFmt w:val="bullet"/>
      <w:lvlText w:val="•"/>
      <w:lvlJc w:val="left"/>
      <w:pPr>
        <w:tabs>
          <w:tab w:val="num" w:pos="5040"/>
        </w:tabs>
        <w:ind w:left="5040" w:hanging="360"/>
      </w:pPr>
      <w:rPr>
        <w:rFonts w:ascii="Arial" w:hAnsi="Arial" w:hint="default"/>
      </w:rPr>
    </w:lvl>
    <w:lvl w:ilvl="7" w:tplc="98322E1A" w:tentative="1">
      <w:start w:val="1"/>
      <w:numFmt w:val="bullet"/>
      <w:lvlText w:val="•"/>
      <w:lvlJc w:val="left"/>
      <w:pPr>
        <w:tabs>
          <w:tab w:val="num" w:pos="5760"/>
        </w:tabs>
        <w:ind w:left="5760" w:hanging="360"/>
      </w:pPr>
      <w:rPr>
        <w:rFonts w:ascii="Arial" w:hAnsi="Arial" w:hint="default"/>
      </w:rPr>
    </w:lvl>
    <w:lvl w:ilvl="8" w:tplc="2396B8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61796C"/>
    <w:multiLevelType w:val="hybridMultilevel"/>
    <w:tmpl w:val="CB9A8EE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802D3"/>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B5450"/>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B3FE7"/>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5E155B"/>
    <w:multiLevelType w:val="hybridMultilevel"/>
    <w:tmpl w:val="E2E62A48"/>
    <w:lvl w:ilvl="0" w:tplc="832CA378">
      <w:start w:val="1"/>
      <w:numFmt w:val="bullet"/>
      <w:lvlText w:val="•"/>
      <w:lvlJc w:val="left"/>
      <w:pPr>
        <w:tabs>
          <w:tab w:val="num" w:pos="720"/>
        </w:tabs>
        <w:ind w:left="720" w:hanging="360"/>
      </w:pPr>
      <w:rPr>
        <w:rFonts w:ascii="Arial" w:hAnsi="Arial" w:hint="default"/>
      </w:rPr>
    </w:lvl>
    <w:lvl w:ilvl="1" w:tplc="D5327332" w:tentative="1">
      <w:start w:val="1"/>
      <w:numFmt w:val="bullet"/>
      <w:lvlText w:val="•"/>
      <w:lvlJc w:val="left"/>
      <w:pPr>
        <w:tabs>
          <w:tab w:val="num" w:pos="1440"/>
        </w:tabs>
        <w:ind w:left="1440" w:hanging="360"/>
      </w:pPr>
      <w:rPr>
        <w:rFonts w:ascii="Arial" w:hAnsi="Arial" w:hint="default"/>
      </w:rPr>
    </w:lvl>
    <w:lvl w:ilvl="2" w:tplc="D1B6AE60" w:tentative="1">
      <w:start w:val="1"/>
      <w:numFmt w:val="bullet"/>
      <w:lvlText w:val="•"/>
      <w:lvlJc w:val="left"/>
      <w:pPr>
        <w:tabs>
          <w:tab w:val="num" w:pos="2160"/>
        </w:tabs>
        <w:ind w:left="2160" w:hanging="360"/>
      </w:pPr>
      <w:rPr>
        <w:rFonts w:ascii="Arial" w:hAnsi="Arial" w:hint="default"/>
      </w:rPr>
    </w:lvl>
    <w:lvl w:ilvl="3" w:tplc="157A2A44" w:tentative="1">
      <w:start w:val="1"/>
      <w:numFmt w:val="bullet"/>
      <w:lvlText w:val="•"/>
      <w:lvlJc w:val="left"/>
      <w:pPr>
        <w:tabs>
          <w:tab w:val="num" w:pos="2880"/>
        </w:tabs>
        <w:ind w:left="2880" w:hanging="360"/>
      </w:pPr>
      <w:rPr>
        <w:rFonts w:ascii="Arial" w:hAnsi="Arial" w:hint="default"/>
      </w:rPr>
    </w:lvl>
    <w:lvl w:ilvl="4" w:tplc="E15ABF22" w:tentative="1">
      <w:start w:val="1"/>
      <w:numFmt w:val="bullet"/>
      <w:lvlText w:val="•"/>
      <w:lvlJc w:val="left"/>
      <w:pPr>
        <w:tabs>
          <w:tab w:val="num" w:pos="3600"/>
        </w:tabs>
        <w:ind w:left="3600" w:hanging="360"/>
      </w:pPr>
      <w:rPr>
        <w:rFonts w:ascii="Arial" w:hAnsi="Arial" w:hint="default"/>
      </w:rPr>
    </w:lvl>
    <w:lvl w:ilvl="5" w:tplc="2A346C64" w:tentative="1">
      <w:start w:val="1"/>
      <w:numFmt w:val="bullet"/>
      <w:lvlText w:val="•"/>
      <w:lvlJc w:val="left"/>
      <w:pPr>
        <w:tabs>
          <w:tab w:val="num" w:pos="4320"/>
        </w:tabs>
        <w:ind w:left="4320" w:hanging="360"/>
      </w:pPr>
      <w:rPr>
        <w:rFonts w:ascii="Arial" w:hAnsi="Arial" w:hint="default"/>
      </w:rPr>
    </w:lvl>
    <w:lvl w:ilvl="6" w:tplc="A3F8E2B2" w:tentative="1">
      <w:start w:val="1"/>
      <w:numFmt w:val="bullet"/>
      <w:lvlText w:val="•"/>
      <w:lvlJc w:val="left"/>
      <w:pPr>
        <w:tabs>
          <w:tab w:val="num" w:pos="5040"/>
        </w:tabs>
        <w:ind w:left="5040" w:hanging="360"/>
      </w:pPr>
      <w:rPr>
        <w:rFonts w:ascii="Arial" w:hAnsi="Arial" w:hint="default"/>
      </w:rPr>
    </w:lvl>
    <w:lvl w:ilvl="7" w:tplc="6996FD90" w:tentative="1">
      <w:start w:val="1"/>
      <w:numFmt w:val="bullet"/>
      <w:lvlText w:val="•"/>
      <w:lvlJc w:val="left"/>
      <w:pPr>
        <w:tabs>
          <w:tab w:val="num" w:pos="5760"/>
        </w:tabs>
        <w:ind w:left="5760" w:hanging="360"/>
      </w:pPr>
      <w:rPr>
        <w:rFonts w:ascii="Arial" w:hAnsi="Arial" w:hint="default"/>
      </w:rPr>
    </w:lvl>
    <w:lvl w:ilvl="8" w:tplc="3F70F6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B20289"/>
    <w:multiLevelType w:val="hybridMultilevel"/>
    <w:tmpl w:val="DA2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55955"/>
    <w:multiLevelType w:val="multilevel"/>
    <w:tmpl w:val="CC5EB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7155F4F"/>
    <w:multiLevelType w:val="hybridMultilevel"/>
    <w:tmpl w:val="D84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83FA9"/>
    <w:multiLevelType w:val="hybridMultilevel"/>
    <w:tmpl w:val="D8A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A69A4"/>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5"/>
  </w:num>
  <w:num w:numId="3">
    <w:abstractNumId w:val="10"/>
  </w:num>
  <w:num w:numId="4">
    <w:abstractNumId w:val="0"/>
  </w:num>
  <w:num w:numId="5">
    <w:abstractNumId w:val="13"/>
  </w:num>
  <w:num w:numId="6">
    <w:abstractNumId w:val="17"/>
  </w:num>
  <w:num w:numId="7">
    <w:abstractNumId w:val="11"/>
  </w:num>
  <w:num w:numId="8">
    <w:abstractNumId w:val="14"/>
  </w:num>
  <w:num w:numId="9">
    <w:abstractNumId w:val="4"/>
  </w:num>
  <w:num w:numId="10">
    <w:abstractNumId w:val="16"/>
  </w:num>
  <w:num w:numId="11">
    <w:abstractNumId w:val="2"/>
  </w:num>
  <w:num w:numId="12">
    <w:abstractNumId w:val="1"/>
  </w:num>
  <w:num w:numId="13">
    <w:abstractNumId w:val="8"/>
  </w:num>
  <w:num w:numId="14">
    <w:abstractNumId w:val="3"/>
  </w:num>
  <w:num w:numId="15">
    <w:abstractNumId w:val="15"/>
  </w:num>
  <w:num w:numId="16">
    <w:abstractNumId w:val="7"/>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7"/>
    <w:rsid w:val="000024E9"/>
    <w:rsid w:val="00006151"/>
    <w:rsid w:val="000163CD"/>
    <w:rsid w:val="00025CAC"/>
    <w:rsid w:val="000344A1"/>
    <w:rsid w:val="000970B7"/>
    <w:rsid w:val="000A6E24"/>
    <w:rsid w:val="000B35D5"/>
    <w:rsid w:val="000C3CE1"/>
    <w:rsid w:val="000C3CF4"/>
    <w:rsid w:val="000E1FD8"/>
    <w:rsid w:val="000E3E80"/>
    <w:rsid w:val="00104894"/>
    <w:rsid w:val="00117C59"/>
    <w:rsid w:val="00126ECD"/>
    <w:rsid w:val="00134119"/>
    <w:rsid w:val="001364A4"/>
    <w:rsid w:val="00136795"/>
    <w:rsid w:val="001742DD"/>
    <w:rsid w:val="00174799"/>
    <w:rsid w:val="00184918"/>
    <w:rsid w:val="00186579"/>
    <w:rsid w:val="00191F85"/>
    <w:rsid w:val="001B0CD6"/>
    <w:rsid w:val="001B1CF0"/>
    <w:rsid w:val="001C5A4F"/>
    <w:rsid w:val="001C5E4F"/>
    <w:rsid w:val="001D474A"/>
    <w:rsid w:val="001E7C59"/>
    <w:rsid w:val="002361E0"/>
    <w:rsid w:val="002552FB"/>
    <w:rsid w:val="00260B8C"/>
    <w:rsid w:val="0026633F"/>
    <w:rsid w:val="00284B94"/>
    <w:rsid w:val="002969B9"/>
    <w:rsid w:val="00297BED"/>
    <w:rsid w:val="002A38BD"/>
    <w:rsid w:val="002D0F68"/>
    <w:rsid w:val="002D2978"/>
    <w:rsid w:val="002E0510"/>
    <w:rsid w:val="002F5A68"/>
    <w:rsid w:val="002F76BD"/>
    <w:rsid w:val="00304BA3"/>
    <w:rsid w:val="00317F9C"/>
    <w:rsid w:val="00327109"/>
    <w:rsid w:val="003678E2"/>
    <w:rsid w:val="00375E02"/>
    <w:rsid w:val="003862FF"/>
    <w:rsid w:val="003C32DF"/>
    <w:rsid w:val="003D2E18"/>
    <w:rsid w:val="00404E29"/>
    <w:rsid w:val="0040636F"/>
    <w:rsid w:val="004250F7"/>
    <w:rsid w:val="00425A27"/>
    <w:rsid w:val="00430A54"/>
    <w:rsid w:val="00440CA8"/>
    <w:rsid w:val="00453049"/>
    <w:rsid w:val="0046164A"/>
    <w:rsid w:val="00467736"/>
    <w:rsid w:val="00471682"/>
    <w:rsid w:val="00473927"/>
    <w:rsid w:val="004777D3"/>
    <w:rsid w:val="00486FFD"/>
    <w:rsid w:val="00487224"/>
    <w:rsid w:val="00490537"/>
    <w:rsid w:val="004A1B27"/>
    <w:rsid w:val="004B6DA9"/>
    <w:rsid w:val="004C2E7D"/>
    <w:rsid w:val="004C6C2E"/>
    <w:rsid w:val="004D1C6E"/>
    <w:rsid w:val="004E1C62"/>
    <w:rsid w:val="00505F0E"/>
    <w:rsid w:val="00506E8D"/>
    <w:rsid w:val="00522B2C"/>
    <w:rsid w:val="0053289D"/>
    <w:rsid w:val="005568A2"/>
    <w:rsid w:val="00560638"/>
    <w:rsid w:val="005633B1"/>
    <w:rsid w:val="00595A4C"/>
    <w:rsid w:val="005B599A"/>
    <w:rsid w:val="005C054D"/>
    <w:rsid w:val="005C4466"/>
    <w:rsid w:val="005D7044"/>
    <w:rsid w:val="005E13CC"/>
    <w:rsid w:val="005E3B41"/>
    <w:rsid w:val="00630608"/>
    <w:rsid w:val="00636D93"/>
    <w:rsid w:val="006414D6"/>
    <w:rsid w:val="00656D98"/>
    <w:rsid w:val="00667B3A"/>
    <w:rsid w:val="0067448B"/>
    <w:rsid w:val="00684733"/>
    <w:rsid w:val="00687BD2"/>
    <w:rsid w:val="00695035"/>
    <w:rsid w:val="006A57AC"/>
    <w:rsid w:val="006A663C"/>
    <w:rsid w:val="006B21CA"/>
    <w:rsid w:val="006B5E8A"/>
    <w:rsid w:val="006C32A7"/>
    <w:rsid w:val="006C4B2C"/>
    <w:rsid w:val="006E6EE3"/>
    <w:rsid w:val="006F28B6"/>
    <w:rsid w:val="006F3DA5"/>
    <w:rsid w:val="006F5825"/>
    <w:rsid w:val="006F6C23"/>
    <w:rsid w:val="00705AC3"/>
    <w:rsid w:val="00731B98"/>
    <w:rsid w:val="007340A0"/>
    <w:rsid w:val="007368C2"/>
    <w:rsid w:val="00755D06"/>
    <w:rsid w:val="0076539F"/>
    <w:rsid w:val="0076767B"/>
    <w:rsid w:val="0078304B"/>
    <w:rsid w:val="00793B85"/>
    <w:rsid w:val="00797051"/>
    <w:rsid w:val="007A5BF6"/>
    <w:rsid w:val="007E0B8F"/>
    <w:rsid w:val="007F7A86"/>
    <w:rsid w:val="00805F86"/>
    <w:rsid w:val="00836744"/>
    <w:rsid w:val="00843423"/>
    <w:rsid w:val="00853FEB"/>
    <w:rsid w:val="00881BF2"/>
    <w:rsid w:val="008B67D6"/>
    <w:rsid w:val="008C6973"/>
    <w:rsid w:val="008D58A5"/>
    <w:rsid w:val="008F280B"/>
    <w:rsid w:val="00951A52"/>
    <w:rsid w:val="00954266"/>
    <w:rsid w:val="0096609A"/>
    <w:rsid w:val="009673EB"/>
    <w:rsid w:val="00967AF7"/>
    <w:rsid w:val="00981E82"/>
    <w:rsid w:val="00990C09"/>
    <w:rsid w:val="009B1F93"/>
    <w:rsid w:val="009D7E89"/>
    <w:rsid w:val="009F66E4"/>
    <w:rsid w:val="00A17C1D"/>
    <w:rsid w:val="00A21526"/>
    <w:rsid w:val="00A34911"/>
    <w:rsid w:val="00A53E08"/>
    <w:rsid w:val="00A54ABC"/>
    <w:rsid w:val="00A60E1D"/>
    <w:rsid w:val="00A708A5"/>
    <w:rsid w:val="00A849B5"/>
    <w:rsid w:val="00A910F3"/>
    <w:rsid w:val="00A92851"/>
    <w:rsid w:val="00AA1A39"/>
    <w:rsid w:val="00AA48B8"/>
    <w:rsid w:val="00AB077B"/>
    <w:rsid w:val="00AC199C"/>
    <w:rsid w:val="00AE6034"/>
    <w:rsid w:val="00B4250C"/>
    <w:rsid w:val="00B44C6F"/>
    <w:rsid w:val="00B6386D"/>
    <w:rsid w:val="00B8050C"/>
    <w:rsid w:val="00B836F7"/>
    <w:rsid w:val="00B910E5"/>
    <w:rsid w:val="00B9560F"/>
    <w:rsid w:val="00BA672C"/>
    <w:rsid w:val="00BF019E"/>
    <w:rsid w:val="00C276AC"/>
    <w:rsid w:val="00C316B6"/>
    <w:rsid w:val="00C37E9D"/>
    <w:rsid w:val="00C4076B"/>
    <w:rsid w:val="00C44C45"/>
    <w:rsid w:val="00C5014C"/>
    <w:rsid w:val="00C52C6A"/>
    <w:rsid w:val="00C56542"/>
    <w:rsid w:val="00C66633"/>
    <w:rsid w:val="00C70DF7"/>
    <w:rsid w:val="00C73468"/>
    <w:rsid w:val="00C734FB"/>
    <w:rsid w:val="00CB2252"/>
    <w:rsid w:val="00CC05A6"/>
    <w:rsid w:val="00CC5141"/>
    <w:rsid w:val="00CC6798"/>
    <w:rsid w:val="00CE0D27"/>
    <w:rsid w:val="00CF1CA4"/>
    <w:rsid w:val="00CF63D2"/>
    <w:rsid w:val="00D03C61"/>
    <w:rsid w:val="00D379AE"/>
    <w:rsid w:val="00D46AE9"/>
    <w:rsid w:val="00D56098"/>
    <w:rsid w:val="00D56937"/>
    <w:rsid w:val="00D710A5"/>
    <w:rsid w:val="00D8044B"/>
    <w:rsid w:val="00D81B2C"/>
    <w:rsid w:val="00D84D66"/>
    <w:rsid w:val="00D924BD"/>
    <w:rsid w:val="00D94016"/>
    <w:rsid w:val="00DA48C0"/>
    <w:rsid w:val="00DB0222"/>
    <w:rsid w:val="00DD2B81"/>
    <w:rsid w:val="00DE7307"/>
    <w:rsid w:val="00E15E6A"/>
    <w:rsid w:val="00E42D3E"/>
    <w:rsid w:val="00E47969"/>
    <w:rsid w:val="00E57AFC"/>
    <w:rsid w:val="00EA034B"/>
    <w:rsid w:val="00EA22DE"/>
    <w:rsid w:val="00EB6301"/>
    <w:rsid w:val="00ED0060"/>
    <w:rsid w:val="00EE2DAE"/>
    <w:rsid w:val="00EF0206"/>
    <w:rsid w:val="00F02F7D"/>
    <w:rsid w:val="00F1029C"/>
    <w:rsid w:val="00F227A9"/>
    <w:rsid w:val="00F368B3"/>
    <w:rsid w:val="00F450C8"/>
    <w:rsid w:val="00F74324"/>
    <w:rsid w:val="00F8201B"/>
    <w:rsid w:val="00FA00DF"/>
    <w:rsid w:val="00FB400F"/>
    <w:rsid w:val="00FD4E4D"/>
    <w:rsid w:val="00FD63A4"/>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11A6"/>
  <w15:chartTrackingRefBased/>
  <w15:docId w15:val="{AAD4FD2A-1690-4CCB-AE8F-A53004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FC"/>
  </w:style>
  <w:style w:type="paragraph" w:styleId="Heading1">
    <w:name w:val="heading 1"/>
    <w:basedOn w:val="Normal"/>
    <w:next w:val="Normal"/>
    <w:link w:val="Heading1Char"/>
    <w:qFormat/>
    <w:rsid w:val="002D0F68"/>
    <w:pPr>
      <w:spacing w:after="0" w:line="360" w:lineRule="auto"/>
      <w:jc w:val="both"/>
      <w:outlineLvl w:val="0"/>
    </w:pPr>
    <w:rPr>
      <w:rFonts w:eastAsia="Times New Roman" w:cs="Arial"/>
      <w:b/>
      <w:bCs/>
      <w:iCs/>
      <w:caps/>
      <w:color w:val="A4D52B"/>
      <w:sz w:val="40"/>
      <w:szCs w:val="28"/>
    </w:rPr>
  </w:style>
  <w:style w:type="paragraph" w:styleId="Heading2">
    <w:name w:val="heading 2"/>
    <w:basedOn w:val="Normal"/>
    <w:next w:val="Normal"/>
    <w:link w:val="Heading2Char"/>
    <w:uiPriority w:val="9"/>
    <w:unhideWhenUsed/>
    <w:qFormat/>
    <w:rsid w:val="00DD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2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2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0C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F7"/>
  </w:style>
  <w:style w:type="paragraph" w:styleId="Footer">
    <w:name w:val="footer"/>
    <w:basedOn w:val="Normal"/>
    <w:link w:val="FooterChar"/>
    <w:uiPriority w:val="99"/>
    <w:unhideWhenUsed/>
    <w:rsid w:val="0096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F7"/>
  </w:style>
  <w:style w:type="paragraph" w:styleId="BalloonText">
    <w:name w:val="Balloon Text"/>
    <w:basedOn w:val="Normal"/>
    <w:link w:val="BalloonTextChar"/>
    <w:uiPriority w:val="99"/>
    <w:semiHidden/>
    <w:unhideWhenUsed/>
    <w:rsid w:val="0096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F7"/>
    <w:rPr>
      <w:rFonts w:ascii="Segoe UI" w:hAnsi="Segoe UI" w:cs="Segoe UI"/>
      <w:sz w:val="18"/>
      <w:szCs w:val="18"/>
    </w:rPr>
  </w:style>
  <w:style w:type="character" w:customStyle="1" w:styleId="Heading1Char">
    <w:name w:val="Heading 1 Char"/>
    <w:basedOn w:val="DefaultParagraphFont"/>
    <w:link w:val="Heading1"/>
    <w:rsid w:val="002D0F68"/>
    <w:rPr>
      <w:rFonts w:eastAsia="Times New Roman" w:cs="Arial"/>
      <w:b/>
      <w:bCs/>
      <w:iCs/>
      <w:caps/>
      <w:color w:val="A4D52B"/>
      <w:sz w:val="40"/>
      <w:szCs w:val="28"/>
    </w:rPr>
  </w:style>
  <w:style w:type="paragraph" w:styleId="FootnoteText">
    <w:name w:val="footnote text"/>
    <w:basedOn w:val="Normal"/>
    <w:link w:val="FootnoteTextChar"/>
    <w:uiPriority w:val="99"/>
    <w:semiHidden/>
    <w:unhideWhenUsed/>
    <w:rsid w:val="00797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51"/>
    <w:rPr>
      <w:sz w:val="20"/>
      <w:szCs w:val="20"/>
    </w:rPr>
  </w:style>
  <w:style w:type="character" w:styleId="FootnoteReference">
    <w:name w:val="footnote reference"/>
    <w:basedOn w:val="DefaultParagraphFont"/>
    <w:uiPriority w:val="99"/>
    <w:semiHidden/>
    <w:unhideWhenUsed/>
    <w:rsid w:val="00797051"/>
    <w:rPr>
      <w:vertAlign w:val="superscript"/>
    </w:rPr>
  </w:style>
  <w:style w:type="character" w:styleId="Hyperlink">
    <w:name w:val="Hyperlink"/>
    <w:basedOn w:val="DefaultParagraphFont"/>
    <w:uiPriority w:val="99"/>
    <w:unhideWhenUsed/>
    <w:rsid w:val="009673EB"/>
    <w:rPr>
      <w:color w:val="0563C1" w:themeColor="hyperlink"/>
      <w:u w:val="single"/>
    </w:rPr>
  </w:style>
  <w:style w:type="character" w:customStyle="1" w:styleId="UnresolvedMention1">
    <w:name w:val="Unresolved Mention1"/>
    <w:basedOn w:val="DefaultParagraphFont"/>
    <w:uiPriority w:val="99"/>
    <w:semiHidden/>
    <w:unhideWhenUsed/>
    <w:rsid w:val="009673EB"/>
    <w:rPr>
      <w:color w:val="808080"/>
      <w:shd w:val="clear" w:color="auto" w:fill="E6E6E6"/>
    </w:rPr>
  </w:style>
  <w:style w:type="character" w:styleId="CommentReference">
    <w:name w:val="annotation reference"/>
    <w:basedOn w:val="DefaultParagraphFont"/>
    <w:uiPriority w:val="99"/>
    <w:semiHidden/>
    <w:unhideWhenUsed/>
    <w:rsid w:val="009B1F93"/>
    <w:rPr>
      <w:sz w:val="16"/>
      <w:szCs w:val="16"/>
    </w:rPr>
  </w:style>
  <w:style w:type="paragraph" w:styleId="CommentText">
    <w:name w:val="annotation text"/>
    <w:basedOn w:val="Normal"/>
    <w:link w:val="CommentTextChar"/>
    <w:uiPriority w:val="99"/>
    <w:semiHidden/>
    <w:unhideWhenUsed/>
    <w:rsid w:val="009B1F93"/>
    <w:pPr>
      <w:spacing w:line="240" w:lineRule="auto"/>
    </w:pPr>
    <w:rPr>
      <w:sz w:val="20"/>
      <w:szCs w:val="20"/>
    </w:rPr>
  </w:style>
  <w:style w:type="character" w:customStyle="1" w:styleId="CommentTextChar">
    <w:name w:val="Comment Text Char"/>
    <w:basedOn w:val="DefaultParagraphFont"/>
    <w:link w:val="CommentText"/>
    <w:uiPriority w:val="99"/>
    <w:semiHidden/>
    <w:rsid w:val="009B1F93"/>
    <w:rPr>
      <w:sz w:val="20"/>
      <w:szCs w:val="20"/>
    </w:rPr>
  </w:style>
  <w:style w:type="paragraph" w:styleId="CommentSubject">
    <w:name w:val="annotation subject"/>
    <w:basedOn w:val="CommentText"/>
    <w:next w:val="CommentText"/>
    <w:link w:val="CommentSubjectChar"/>
    <w:uiPriority w:val="99"/>
    <w:semiHidden/>
    <w:unhideWhenUsed/>
    <w:rsid w:val="009B1F93"/>
    <w:rPr>
      <w:b/>
      <w:bCs/>
    </w:rPr>
  </w:style>
  <w:style w:type="character" w:customStyle="1" w:styleId="CommentSubjectChar">
    <w:name w:val="Comment Subject Char"/>
    <w:basedOn w:val="CommentTextChar"/>
    <w:link w:val="CommentSubject"/>
    <w:uiPriority w:val="99"/>
    <w:semiHidden/>
    <w:rsid w:val="009B1F93"/>
    <w:rPr>
      <w:b/>
      <w:bCs/>
      <w:sz w:val="20"/>
      <w:szCs w:val="20"/>
    </w:rPr>
  </w:style>
  <w:style w:type="character" w:customStyle="1" w:styleId="Heading2Char">
    <w:name w:val="Heading 2 Char"/>
    <w:basedOn w:val="DefaultParagraphFont"/>
    <w:link w:val="Heading2"/>
    <w:uiPriority w:val="9"/>
    <w:rsid w:val="00DD2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2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D2B8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30A54"/>
    <w:pPr>
      <w:ind w:left="720"/>
      <w:contextualSpacing/>
    </w:pPr>
  </w:style>
  <w:style w:type="character" w:customStyle="1" w:styleId="Heading5Char">
    <w:name w:val="Heading 5 Char"/>
    <w:basedOn w:val="DefaultParagraphFont"/>
    <w:link w:val="Heading5"/>
    <w:uiPriority w:val="9"/>
    <w:semiHidden/>
    <w:rsid w:val="001B0CD6"/>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7E0B8F"/>
    <w:pPr>
      <w:widowControl w:val="0"/>
      <w:autoSpaceDE w:val="0"/>
      <w:autoSpaceDN w:val="0"/>
      <w:spacing w:after="0" w:line="240" w:lineRule="auto"/>
    </w:pPr>
    <w:rPr>
      <w:rFonts w:ascii="Calibri" w:eastAsia="Calibri" w:hAnsi="Calibri" w:cs="Calibri"/>
    </w:rPr>
  </w:style>
  <w:style w:type="character" w:styleId="SubtleEmphasis">
    <w:name w:val="Subtle Emphasis"/>
    <w:basedOn w:val="DefaultParagraphFont"/>
    <w:uiPriority w:val="19"/>
    <w:qFormat/>
    <w:rsid w:val="007E0B8F"/>
    <w:rPr>
      <w:i/>
      <w:iCs/>
      <w:color w:val="404040" w:themeColor="text1" w:themeTint="BF"/>
    </w:rPr>
  </w:style>
  <w:style w:type="character" w:styleId="FollowedHyperlink">
    <w:name w:val="FollowedHyperlink"/>
    <w:basedOn w:val="DefaultParagraphFont"/>
    <w:uiPriority w:val="99"/>
    <w:semiHidden/>
    <w:unhideWhenUsed/>
    <w:rsid w:val="002E0510"/>
    <w:rPr>
      <w:color w:val="954F72" w:themeColor="followedHyperlink"/>
      <w:u w:val="single"/>
    </w:rPr>
  </w:style>
  <w:style w:type="table" w:styleId="TableGrid">
    <w:name w:val="Table Grid"/>
    <w:basedOn w:val="TableNormal"/>
    <w:uiPriority w:val="39"/>
    <w:rsid w:val="00563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84D66"/>
    <w:rPr>
      <w:color w:val="605E5C"/>
      <w:shd w:val="clear" w:color="auto" w:fill="E1DFDD"/>
    </w:rPr>
  </w:style>
  <w:style w:type="paragraph" w:customStyle="1" w:styleId="EndNoteBibliography">
    <w:name w:val="EndNote Bibliography"/>
    <w:basedOn w:val="Normal"/>
    <w:link w:val="EndNoteBibliographyCar"/>
    <w:rsid w:val="00AC199C"/>
    <w:pPr>
      <w:spacing w:after="200" w:line="240" w:lineRule="auto"/>
    </w:pPr>
    <w:rPr>
      <w:rFonts w:ascii="Calibri" w:hAnsi="Calibri"/>
      <w:noProof/>
    </w:rPr>
  </w:style>
  <w:style w:type="character" w:customStyle="1" w:styleId="EndNoteBibliographyCar">
    <w:name w:val="EndNote Bibliography Car"/>
    <w:basedOn w:val="DefaultParagraphFont"/>
    <w:link w:val="EndNoteBibliography"/>
    <w:rsid w:val="00AC199C"/>
    <w:rPr>
      <w:rFonts w:ascii="Calibri" w:hAnsi="Calibri"/>
      <w:noProof/>
    </w:rPr>
  </w:style>
  <w:style w:type="character" w:styleId="UnresolvedMention">
    <w:name w:val="Unresolved Mention"/>
    <w:basedOn w:val="DefaultParagraphFont"/>
    <w:uiPriority w:val="99"/>
    <w:semiHidden/>
    <w:unhideWhenUsed/>
    <w:rsid w:val="00AC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176622">
      <w:bodyDiv w:val="1"/>
      <w:marLeft w:val="0"/>
      <w:marRight w:val="0"/>
      <w:marTop w:val="0"/>
      <w:marBottom w:val="0"/>
      <w:divBdr>
        <w:top w:val="none" w:sz="0" w:space="0" w:color="auto"/>
        <w:left w:val="none" w:sz="0" w:space="0" w:color="auto"/>
        <w:bottom w:val="none" w:sz="0" w:space="0" w:color="auto"/>
        <w:right w:val="none" w:sz="0" w:space="0" w:color="auto"/>
      </w:divBdr>
      <w:divsChild>
        <w:div w:id="1720326147">
          <w:marLeft w:val="446"/>
          <w:marRight w:val="0"/>
          <w:marTop w:val="0"/>
          <w:marBottom w:val="0"/>
          <w:divBdr>
            <w:top w:val="none" w:sz="0" w:space="0" w:color="auto"/>
            <w:left w:val="none" w:sz="0" w:space="0" w:color="auto"/>
            <w:bottom w:val="none" w:sz="0" w:space="0" w:color="auto"/>
            <w:right w:val="none" w:sz="0" w:space="0" w:color="auto"/>
          </w:divBdr>
        </w:div>
      </w:divsChild>
    </w:div>
    <w:div w:id="1420248913">
      <w:bodyDiv w:val="1"/>
      <w:marLeft w:val="0"/>
      <w:marRight w:val="0"/>
      <w:marTop w:val="0"/>
      <w:marBottom w:val="0"/>
      <w:divBdr>
        <w:top w:val="none" w:sz="0" w:space="0" w:color="auto"/>
        <w:left w:val="none" w:sz="0" w:space="0" w:color="auto"/>
        <w:bottom w:val="none" w:sz="0" w:space="0" w:color="auto"/>
        <w:right w:val="none" w:sz="0" w:space="0" w:color="auto"/>
      </w:divBdr>
      <w:divsChild>
        <w:div w:id="1268930347">
          <w:marLeft w:val="446"/>
          <w:marRight w:val="0"/>
          <w:marTop w:val="0"/>
          <w:marBottom w:val="0"/>
          <w:divBdr>
            <w:top w:val="none" w:sz="0" w:space="0" w:color="auto"/>
            <w:left w:val="none" w:sz="0" w:space="0" w:color="auto"/>
            <w:bottom w:val="none" w:sz="0" w:space="0" w:color="auto"/>
            <w:right w:val="none" w:sz="0" w:space="0" w:color="auto"/>
          </w:divBdr>
        </w:div>
        <w:div w:id="892276712">
          <w:marLeft w:val="446"/>
          <w:marRight w:val="0"/>
          <w:marTop w:val="0"/>
          <w:marBottom w:val="0"/>
          <w:divBdr>
            <w:top w:val="none" w:sz="0" w:space="0" w:color="auto"/>
            <w:left w:val="none" w:sz="0" w:space="0" w:color="auto"/>
            <w:bottom w:val="none" w:sz="0" w:space="0" w:color="auto"/>
            <w:right w:val="none" w:sz="0" w:space="0" w:color="auto"/>
          </w:divBdr>
        </w:div>
        <w:div w:id="1511674446">
          <w:marLeft w:val="446"/>
          <w:marRight w:val="0"/>
          <w:marTop w:val="0"/>
          <w:marBottom w:val="0"/>
          <w:divBdr>
            <w:top w:val="none" w:sz="0" w:space="0" w:color="auto"/>
            <w:left w:val="none" w:sz="0" w:space="0" w:color="auto"/>
            <w:bottom w:val="none" w:sz="0" w:space="0" w:color="auto"/>
            <w:right w:val="none" w:sz="0" w:space="0" w:color="auto"/>
          </w:divBdr>
        </w:div>
        <w:div w:id="778186558">
          <w:marLeft w:val="446"/>
          <w:marRight w:val="0"/>
          <w:marTop w:val="0"/>
          <w:marBottom w:val="0"/>
          <w:divBdr>
            <w:top w:val="none" w:sz="0" w:space="0" w:color="auto"/>
            <w:left w:val="none" w:sz="0" w:space="0" w:color="auto"/>
            <w:bottom w:val="none" w:sz="0" w:space="0" w:color="auto"/>
            <w:right w:val="none" w:sz="0" w:space="0" w:color="auto"/>
          </w:divBdr>
        </w:div>
        <w:div w:id="1661689333">
          <w:marLeft w:val="446"/>
          <w:marRight w:val="0"/>
          <w:marTop w:val="0"/>
          <w:marBottom w:val="0"/>
          <w:divBdr>
            <w:top w:val="none" w:sz="0" w:space="0" w:color="auto"/>
            <w:left w:val="none" w:sz="0" w:space="0" w:color="auto"/>
            <w:bottom w:val="none" w:sz="0" w:space="0" w:color="auto"/>
            <w:right w:val="none" w:sz="0" w:space="0" w:color="auto"/>
          </w:divBdr>
        </w:div>
        <w:div w:id="623660126">
          <w:marLeft w:val="446"/>
          <w:marRight w:val="0"/>
          <w:marTop w:val="0"/>
          <w:marBottom w:val="0"/>
          <w:divBdr>
            <w:top w:val="none" w:sz="0" w:space="0" w:color="auto"/>
            <w:left w:val="none" w:sz="0" w:space="0" w:color="auto"/>
            <w:bottom w:val="none" w:sz="0" w:space="0" w:color="auto"/>
            <w:right w:val="none" w:sz="0" w:space="0" w:color="auto"/>
          </w:divBdr>
        </w:div>
      </w:divsChild>
    </w:div>
    <w:div w:id="1696884832">
      <w:bodyDiv w:val="1"/>
      <w:marLeft w:val="0"/>
      <w:marRight w:val="0"/>
      <w:marTop w:val="0"/>
      <w:marBottom w:val="0"/>
      <w:divBdr>
        <w:top w:val="none" w:sz="0" w:space="0" w:color="auto"/>
        <w:left w:val="none" w:sz="0" w:space="0" w:color="auto"/>
        <w:bottom w:val="none" w:sz="0" w:space="0" w:color="auto"/>
        <w:right w:val="none" w:sz="0" w:space="0" w:color="auto"/>
      </w:divBdr>
      <w:divsChild>
        <w:div w:id="13400405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l.cgiar.org/blog/add/policy_case/1" TargetMode="External"/><Relationship Id="rId18" Type="http://schemas.openxmlformats.org/officeDocument/2006/relationships/hyperlink" Target="https://mel.cgiar.org/blog/add/outcomestory/1" TargetMode="External"/><Relationship Id="rId26" Type="http://schemas.openxmlformats.org/officeDocument/2006/relationships/hyperlink" Target="https://mel.cgiar.org/innovation/addinnovation" TargetMode="External"/><Relationship Id="rId39" Type="http://schemas.openxmlformats.org/officeDocument/2006/relationships/hyperlink" Target="mailto:Carampatana,%20Jake%20(GLDC-ICARDA)%20%3cJ.Carampatana@cgiar.org%3e" TargetMode="External"/><Relationship Id="rId21" Type="http://schemas.openxmlformats.org/officeDocument/2006/relationships/hyperlink" Target="https://mel.cgiar.org/blog/add/outcomestory/1" TargetMode="External"/><Relationship Id="rId34" Type="http://schemas.openxmlformats.org/officeDocument/2006/relationships/hyperlink" Target="https://cgiarmel.atlassian.net/wiki/spaces/MEL/pages/594739353/Project%2BDeliverable%2BReportings%2BAdd%2BNew" TargetMode="External"/><Relationship Id="rId42" Type="http://schemas.openxmlformats.org/officeDocument/2006/relationships/hyperlink" Target="mailto:Carampatana,%20Jake%20(GLDC-ICARDA)%20%3cJ.Carampatana@cgiar.org%3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l.cgiar.org/blog/add/policy_case/1" TargetMode="External"/><Relationship Id="rId20" Type="http://schemas.openxmlformats.org/officeDocument/2006/relationships/hyperlink" Target="https://mel.cgiar.org/reporting/download/report_file_id/27448" TargetMode="External"/><Relationship Id="rId29" Type="http://schemas.openxmlformats.org/officeDocument/2006/relationships/hyperlink" Target="https://mel.cgiar.org/reporting/download/report_file_id/27451" TargetMode="External"/><Relationship Id="rId41" Type="http://schemas.openxmlformats.org/officeDocument/2006/relationships/hyperlink" Target="https://mel.cgiar.org/reporting/download/report_file_id/274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giarmel.atlassian.net/wiki/spaces/MEL/pages/689864906/Innovation+Reporting?search_id=c4b67f0b-0d6d-4115-b0f1-65ef6ecb4edb" TargetMode="External"/><Relationship Id="rId32" Type="http://schemas.openxmlformats.org/officeDocument/2006/relationships/hyperlink" Target="https://mel.cgiar.org/reporting/download/report_file_id/27454" TargetMode="External"/><Relationship Id="rId37" Type="http://schemas.openxmlformats.org/officeDocument/2006/relationships/hyperlink" Target="https://mel.cgiar.org/capdev/capdev" TargetMode="External"/><Relationship Id="rId40" Type="http://schemas.openxmlformats.org/officeDocument/2006/relationships/hyperlink" Target="mailto:ruth.mawia%20%3cruth.mawia@cgmel.org%3e" TargetMode="External"/><Relationship Id="rId5" Type="http://schemas.openxmlformats.org/officeDocument/2006/relationships/webSettings" Target="webSettings.xml"/><Relationship Id="rId15" Type="http://schemas.openxmlformats.org/officeDocument/2006/relationships/hyperlink" Target="https://mel.cgiar.org/reporting/download/report_file_id/27447" TargetMode="External"/><Relationship Id="rId23" Type="http://schemas.openxmlformats.org/officeDocument/2006/relationships/hyperlink" Target="https://mel.cgiar.org/innovation/addinnovation" TargetMode="External"/><Relationship Id="rId28" Type="http://schemas.openxmlformats.org/officeDocument/2006/relationships/hyperlink" Target="mailto:Carampatana,%20Jake%20(GLDC-ICARDA)%20%3cJ.Carampatana@cgiar.org%3e" TargetMode="External"/><Relationship Id="rId36" Type="http://schemas.openxmlformats.org/officeDocument/2006/relationships/hyperlink" Target="https://drive.google.com/file/d/1apWx9qJk5NXlZQTzZzhGqRNSx934Bp5H/view" TargetMode="External"/><Relationship Id="rId10" Type="http://schemas.openxmlformats.org/officeDocument/2006/relationships/header" Target="header1.xml"/><Relationship Id="rId19" Type="http://schemas.openxmlformats.org/officeDocument/2006/relationships/hyperlink" Target="https://cgiarmel.atlassian.net/wiki/spaces/MEL/pages/17183739/Outcome+Stories+Guidelines?search_id=c4b67f0b-0d6d-4115-b0f1-65ef6ecb4edb" TargetMode="External"/><Relationship Id="rId31" Type="http://schemas.openxmlformats.org/officeDocument/2006/relationships/hyperlink" Target="https://mel.cgiar.org/reporting/download/report_file_id/2745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giarmel.atlassian.net/wiki/spaces/MEL/pages/10780674/CRP+Deliverable+Reporting" TargetMode="External"/><Relationship Id="rId14" Type="http://schemas.openxmlformats.org/officeDocument/2006/relationships/hyperlink" Target="https://cgiarmel.atlassian.net/wiki/spaces/MEL/pages/964657158/Policy+contribution" TargetMode="External"/><Relationship Id="rId22" Type="http://schemas.openxmlformats.org/officeDocument/2006/relationships/hyperlink" Target="mailto:Carampatana,%20Jake%20(GLDC-ICARDA)%20%3cJ.Carampatana@cgiar.org%3e" TargetMode="External"/><Relationship Id="rId27" Type="http://schemas.openxmlformats.org/officeDocument/2006/relationships/hyperlink" Target="mailto:Carampatana,%20Jake%20(GLDC-ICARDA)%20%3cJ.Carampatana@cgiar.org%3e" TargetMode="External"/><Relationship Id="rId30" Type="http://schemas.openxmlformats.org/officeDocument/2006/relationships/hyperlink" Target="https://mel.cgiar.org/reporting/download/report_file_id/27452" TargetMode="External"/><Relationship Id="rId35" Type="http://schemas.openxmlformats.org/officeDocument/2006/relationships/hyperlink" Target="mailto:Jake%20Carampatana%3ccJ.Carampatana@cgiar.org%3e" TargetMode="External"/><Relationship Id="rId43" Type="http://schemas.openxmlformats.org/officeDocument/2006/relationships/fontTable" Target="fontTable.xml"/><Relationship Id="rId8" Type="http://schemas.openxmlformats.org/officeDocument/2006/relationships/hyperlink" Target="http://gldc.cgiar.org/wp-content/uploads/2021/02/CRP-GLDC_POWB_2021.pdf" TargetMode="External"/><Relationship Id="rId3" Type="http://schemas.openxmlformats.org/officeDocument/2006/relationships/styles" Target="styles.xml"/><Relationship Id="rId12" Type="http://schemas.openxmlformats.org/officeDocument/2006/relationships/hyperlink" Target="https://doi.org/10.1111/sum.12715" TargetMode="External"/><Relationship Id="rId17" Type="http://schemas.openxmlformats.org/officeDocument/2006/relationships/hyperlink" Target="mailto:Carampatana,%20Jake%20(GLDC-ICARDA)%20%3cJ.Carampatana@cgiar.org%3e" TargetMode="External"/><Relationship Id="rId25" Type="http://schemas.openxmlformats.org/officeDocument/2006/relationships/hyperlink" Target="https://mel.cgiar.org/reporting/download/report_file_id/27449" TargetMode="External"/><Relationship Id="rId33" Type="http://schemas.openxmlformats.org/officeDocument/2006/relationships/hyperlink" Target="https://mel.cgiar.org/reporting/download/report_file_id/27455" TargetMode="External"/><Relationship Id="rId38" Type="http://schemas.openxmlformats.org/officeDocument/2006/relationships/hyperlink" Target="https://cgiarmel.atlassian.net/wiki/spaces/MEL/pages/12451937/Add%2BNew%2BCapacity%2BDevelopment%2BKnowledge%2BSharing%2BActiv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342-4B3E-49D4-93F8-ADE8EA71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21</Pages>
  <Words>5833</Words>
  <Characters>33249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Lilia (CIP)</dc:creator>
  <cp:keywords/>
  <dc:description/>
  <cp:lastModifiedBy>Boahen, Steve (IITA)</cp:lastModifiedBy>
  <cp:revision>11</cp:revision>
  <cp:lastPrinted>2017-08-29T17:51:00Z</cp:lastPrinted>
  <dcterms:created xsi:type="dcterms:W3CDTF">2021-11-25T07:53:00Z</dcterms:created>
  <dcterms:modified xsi:type="dcterms:W3CDTF">2021-11-27T10:33:00Z</dcterms:modified>
</cp:coreProperties>
</file>